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D3ECC" w14:textId="4F056AAA" w:rsidR="006472FD" w:rsidRPr="00DA12F7" w:rsidRDefault="00DA3454" w:rsidP="006472FD">
      <w:pPr>
        <w:tabs>
          <w:tab w:val="right" w:pos="9630"/>
        </w:tabs>
        <w:spacing w:after="0"/>
      </w:pPr>
      <w:bookmarkStart w:id="0" w:name="_GoBack"/>
      <w:bookmarkEnd w:id="0"/>
      <w:r>
        <w:rPr>
          <w:rFonts w:ascii="Arial" w:hAnsi="Arial" w:cs="Arial"/>
          <w:b/>
          <w:sz w:val="24"/>
        </w:rPr>
        <w:t>3GPP TSG RAN WG1 #91</w:t>
      </w:r>
      <w:r w:rsidR="006472FD" w:rsidRPr="00DA12F7">
        <w:rPr>
          <w:rFonts w:ascii="Arial" w:hAnsi="Arial" w:cs="Arial"/>
          <w:b/>
          <w:sz w:val="24"/>
        </w:rPr>
        <w:tab/>
      </w:r>
      <w:r w:rsidR="001B243E" w:rsidRPr="001B243E">
        <w:rPr>
          <w:rFonts w:ascii="Arial" w:hAnsi="Arial" w:cs="Arial"/>
          <w:b/>
          <w:sz w:val="24"/>
        </w:rPr>
        <w:t>R1-1720676</w:t>
      </w:r>
    </w:p>
    <w:p w14:paraId="467EED87" w14:textId="6E5BBCA8" w:rsidR="006472FD" w:rsidRPr="00DA12F7" w:rsidRDefault="00DA3454" w:rsidP="006472FD">
      <w:pPr>
        <w:tabs>
          <w:tab w:val="right" w:pos="9630"/>
        </w:tabs>
        <w:spacing w:after="0"/>
        <w:rPr>
          <w:rFonts w:ascii="Arial" w:hAnsi="Arial" w:cs="Arial"/>
          <w:b/>
          <w:sz w:val="24"/>
          <w:szCs w:val="24"/>
        </w:rPr>
      </w:pPr>
      <w:r>
        <w:rPr>
          <w:rFonts w:ascii="Arial" w:hAnsi="Arial" w:cs="Arial"/>
          <w:b/>
          <w:sz w:val="24"/>
          <w:szCs w:val="24"/>
        </w:rPr>
        <w:t>Nov 27</w:t>
      </w:r>
      <w:r w:rsidR="006472FD" w:rsidRPr="006D1460">
        <w:rPr>
          <w:rFonts w:ascii="Arial" w:hAnsi="Arial" w:cs="Arial"/>
          <w:b/>
          <w:sz w:val="24"/>
          <w:szCs w:val="24"/>
          <w:vertAlign w:val="superscript"/>
        </w:rPr>
        <w:t>th</w:t>
      </w:r>
      <w:r w:rsidR="006472FD">
        <w:rPr>
          <w:rFonts w:ascii="Arial" w:hAnsi="Arial" w:cs="Arial"/>
          <w:b/>
          <w:sz w:val="24"/>
          <w:szCs w:val="24"/>
        </w:rPr>
        <w:t xml:space="preserve"> – </w:t>
      </w:r>
      <w:r>
        <w:rPr>
          <w:rFonts w:ascii="Arial" w:hAnsi="Arial" w:cs="Arial"/>
          <w:b/>
          <w:sz w:val="24"/>
          <w:szCs w:val="24"/>
        </w:rPr>
        <w:t>Dec</w:t>
      </w:r>
      <w:r w:rsidR="007C537E">
        <w:rPr>
          <w:rFonts w:ascii="Arial" w:hAnsi="Arial" w:cs="Arial"/>
          <w:b/>
          <w:sz w:val="24"/>
          <w:szCs w:val="24"/>
        </w:rPr>
        <w:t xml:space="preserve"> 1</w:t>
      </w:r>
      <w:r w:rsidRPr="00DA3454">
        <w:rPr>
          <w:rFonts w:ascii="Arial" w:hAnsi="Arial" w:cs="Arial"/>
          <w:b/>
          <w:sz w:val="24"/>
          <w:szCs w:val="24"/>
          <w:vertAlign w:val="superscript"/>
        </w:rPr>
        <w:t>st</w:t>
      </w:r>
      <w:r w:rsidR="006472FD" w:rsidRPr="00DA12F7">
        <w:rPr>
          <w:rFonts w:ascii="Arial" w:hAnsi="Arial" w:cs="Arial"/>
          <w:b/>
          <w:sz w:val="24"/>
          <w:szCs w:val="24"/>
        </w:rPr>
        <w:t>, 201</w:t>
      </w:r>
      <w:r w:rsidR="006472FD">
        <w:rPr>
          <w:rFonts w:ascii="Arial" w:hAnsi="Arial" w:cs="Arial"/>
          <w:b/>
          <w:sz w:val="24"/>
          <w:szCs w:val="24"/>
        </w:rPr>
        <w:t>7</w:t>
      </w:r>
    </w:p>
    <w:p w14:paraId="33C3D330" w14:textId="25B04D93" w:rsidR="006472FD" w:rsidRDefault="00DA3454" w:rsidP="006472FD">
      <w:pPr>
        <w:pStyle w:val="Title"/>
        <w:tabs>
          <w:tab w:val="left" w:pos="709"/>
          <w:tab w:val="right" w:pos="9639"/>
        </w:tabs>
        <w:wordWrap w:val="0"/>
        <w:spacing w:after="0"/>
        <w:ind w:right="120"/>
        <w:jc w:val="left"/>
        <w:rPr>
          <w:rFonts w:cs="Arial"/>
          <w:szCs w:val="24"/>
        </w:rPr>
      </w:pPr>
      <w:r>
        <w:rPr>
          <w:rFonts w:cs="Arial"/>
          <w:szCs w:val="24"/>
        </w:rPr>
        <w:t>Reno</w:t>
      </w:r>
      <w:r w:rsidR="006472FD">
        <w:rPr>
          <w:rFonts w:cs="Arial"/>
          <w:szCs w:val="24"/>
        </w:rPr>
        <w:t xml:space="preserve">, </w:t>
      </w:r>
      <w:r>
        <w:rPr>
          <w:rFonts w:cs="Arial"/>
          <w:szCs w:val="24"/>
        </w:rPr>
        <w:t>USA</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A445DE3"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7C537E">
        <w:rPr>
          <w:rFonts w:ascii="Arial" w:hAnsi="Arial"/>
          <w:sz w:val="24"/>
        </w:rPr>
        <w:t>7.3</w:t>
      </w:r>
      <w:r w:rsidR="006472FD">
        <w:rPr>
          <w:rFonts w:ascii="Arial" w:hAnsi="Arial"/>
          <w:sz w:val="24"/>
        </w:rPr>
        <w:t>.</w:t>
      </w:r>
      <w:r w:rsidR="007C537E">
        <w:rPr>
          <w:rFonts w:ascii="Arial" w:hAnsi="Arial"/>
          <w:sz w:val="24"/>
        </w:rPr>
        <w:t>1</w:t>
      </w:r>
      <w:r w:rsidR="006472FD">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8A77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607F1">
        <w:rPr>
          <w:rFonts w:ascii="Arial" w:hAnsi="Arial"/>
          <w:sz w:val="22"/>
        </w:rPr>
        <w:t>Remaining issues on 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43777FC2" w14:textId="717D0FFE" w:rsidR="008A41D1" w:rsidRDefault="00E33DB8" w:rsidP="005D47FA">
      <w:pPr>
        <w:rPr>
          <w:lang w:val="en-GB"/>
        </w:rPr>
      </w:pPr>
      <w:r>
        <w:rPr>
          <w:lang w:val="en-GB"/>
        </w:rPr>
        <w:t>In RAN1 #90bis, t</w:t>
      </w:r>
      <w:r w:rsidR="002477F4">
        <w:rPr>
          <w:lang w:val="en-GB"/>
        </w:rPr>
        <w:t>he following agreements</w:t>
      </w:r>
      <w:r w:rsidR="00916DBA">
        <w:rPr>
          <w:lang w:val="en-GB"/>
        </w:rPr>
        <w:t xml:space="preserve"> have been </w:t>
      </w:r>
      <w:r w:rsidR="002477F4">
        <w:rPr>
          <w:lang w:val="en-GB"/>
        </w:rPr>
        <w:t>made</w:t>
      </w:r>
      <w:r w:rsidR="00024420">
        <w:rPr>
          <w:lang w:val="en-GB"/>
        </w:rPr>
        <w:t xml:space="preserve"> for NR control resource set</w:t>
      </w:r>
      <w:r w:rsidR="00986ED0">
        <w:rPr>
          <w:lang w:val="en-GB"/>
        </w:rPr>
        <w:t xml:space="preserve"> (CORESET)</w:t>
      </w:r>
      <w:r w:rsidR="00024420">
        <w:rPr>
          <w:lang w:val="en-GB"/>
        </w:rPr>
        <w:t xml:space="preserve"> and </w:t>
      </w:r>
      <w:r w:rsidR="00916DBA">
        <w:rPr>
          <w:lang w:val="en-GB"/>
        </w:rPr>
        <w:t>control search space.</w:t>
      </w:r>
    </w:p>
    <w:p w14:paraId="47340F77" w14:textId="77777777" w:rsidR="00E33DB8" w:rsidRPr="00E33DB8" w:rsidRDefault="00E33DB8" w:rsidP="00E33DB8">
      <w:pPr>
        <w:spacing w:after="0"/>
        <w:rPr>
          <w:b/>
          <w:bCs/>
          <w:u w:val="single"/>
        </w:rPr>
      </w:pPr>
      <w:r w:rsidRPr="00E33DB8">
        <w:rPr>
          <w:b/>
          <w:bCs/>
          <w:highlight w:val="green"/>
          <w:u w:val="single"/>
        </w:rPr>
        <w:t>Agreements:</w:t>
      </w:r>
    </w:p>
    <w:p w14:paraId="33421DCD" w14:textId="77777777" w:rsidR="00E33DB8" w:rsidRPr="00E33DB8" w:rsidRDefault="00E33DB8" w:rsidP="00E33DB8">
      <w:pPr>
        <w:pStyle w:val="ListParagraph"/>
        <w:numPr>
          <w:ilvl w:val="0"/>
          <w:numId w:val="15"/>
        </w:numPr>
        <w:contextualSpacing w:val="0"/>
        <w:jc w:val="both"/>
        <w:rPr>
          <w:iCs/>
          <w:sz w:val="20"/>
          <w:szCs w:val="20"/>
        </w:rPr>
      </w:pPr>
      <w:r w:rsidRPr="00E33DB8">
        <w:rPr>
          <w:iCs/>
          <w:sz w:val="20"/>
          <w:szCs w:val="20"/>
        </w:rPr>
        <w:t>For non-CA and for PDCCH monitoring periodicity of 14 or more symbols, the maximum number of PDCCH blind decodes per slot is:</w:t>
      </w:r>
    </w:p>
    <w:p w14:paraId="0A7E0596"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Working assumption: 44 for SCS = 15kHz.</w:t>
      </w:r>
    </w:p>
    <w:p w14:paraId="1FA9033E"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Working assumption: less than 44 at least for SCS = 60kHz and 120kHz.</w:t>
      </w:r>
    </w:p>
    <w:p w14:paraId="31EE1A65"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For the given SCS, all UEs support the maximum number of PDCCH blind decodes per slot.</w:t>
      </w:r>
    </w:p>
    <w:p w14:paraId="1677695D" w14:textId="77777777" w:rsidR="00E33DB8" w:rsidRPr="00E33DB8" w:rsidRDefault="00E33DB8" w:rsidP="00E33DB8">
      <w:pPr>
        <w:pStyle w:val="ListParagraph"/>
        <w:numPr>
          <w:ilvl w:val="0"/>
          <w:numId w:val="15"/>
        </w:numPr>
        <w:contextualSpacing w:val="0"/>
        <w:jc w:val="both"/>
        <w:rPr>
          <w:iCs/>
          <w:sz w:val="20"/>
          <w:szCs w:val="20"/>
        </w:rPr>
      </w:pPr>
      <w:r w:rsidRPr="00E33DB8">
        <w:rPr>
          <w:iCs/>
          <w:sz w:val="20"/>
          <w:szCs w:val="20"/>
        </w:rPr>
        <w:t>Companies are encouraged to complete the following table.</w:t>
      </w:r>
    </w:p>
    <w:p w14:paraId="7E11D200"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Aiming to finalize this at RAN1#91.</w:t>
      </w:r>
    </w:p>
    <w:p w14:paraId="0CB23334" w14:textId="77777777" w:rsidR="00E33DB8" w:rsidRPr="00E33DB8" w:rsidRDefault="00E33DB8" w:rsidP="00E33DB8">
      <w:pPr>
        <w:spacing w:after="0"/>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E33DB8" w:rsidRPr="00E33DB8" w14:paraId="03F9205F" w14:textId="77777777" w:rsidTr="000E10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2B630644" w14:textId="77777777" w:rsidR="00E33DB8" w:rsidRPr="00E33DB8" w:rsidRDefault="00E33DB8" w:rsidP="00E33DB8">
            <w:pPr>
              <w:spacing w:after="0"/>
              <w:jc w:val="center"/>
            </w:pPr>
            <w:r w:rsidRPr="00E33DB8">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0F43746" w14:textId="77777777" w:rsidR="00E33DB8" w:rsidRPr="00E33DB8" w:rsidRDefault="00E33DB8" w:rsidP="00E33DB8">
            <w:pPr>
              <w:spacing w:after="0"/>
              <w:jc w:val="center"/>
            </w:pPr>
            <w:r w:rsidRPr="00E33DB8">
              <w:t>SCS</w:t>
            </w:r>
          </w:p>
        </w:tc>
      </w:tr>
      <w:tr w:rsidR="00E33DB8" w:rsidRPr="00E33DB8" w14:paraId="27E13A1E" w14:textId="77777777" w:rsidTr="000E10C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5B88E0" w14:textId="77777777" w:rsidR="00E33DB8" w:rsidRPr="00E33DB8" w:rsidRDefault="00E33DB8" w:rsidP="00E33DB8">
            <w:pPr>
              <w:spacing w:after="0"/>
              <w:rPr>
                <w:rFonts w:eastAsia="MS PGothic"/>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D9E9ADE" w14:textId="77777777" w:rsidR="00E33DB8" w:rsidRPr="00E33DB8" w:rsidRDefault="00E33DB8" w:rsidP="00E33DB8">
            <w:pPr>
              <w:spacing w:after="0"/>
              <w:jc w:val="center"/>
            </w:pPr>
            <w:r w:rsidRPr="00E33DB8">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8A817E8" w14:textId="77777777" w:rsidR="00E33DB8" w:rsidRPr="00E33DB8" w:rsidRDefault="00E33DB8" w:rsidP="00E33DB8">
            <w:pPr>
              <w:spacing w:after="0"/>
              <w:jc w:val="center"/>
            </w:pPr>
            <w:r w:rsidRPr="00E33DB8">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3A9F047" w14:textId="77777777" w:rsidR="00E33DB8" w:rsidRPr="00E33DB8" w:rsidRDefault="00E33DB8" w:rsidP="00E33DB8">
            <w:pPr>
              <w:spacing w:after="0"/>
              <w:jc w:val="center"/>
            </w:pPr>
            <w:r w:rsidRPr="00E33DB8">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973BB32" w14:textId="77777777" w:rsidR="00E33DB8" w:rsidRPr="00E33DB8" w:rsidRDefault="00E33DB8" w:rsidP="00E33DB8">
            <w:pPr>
              <w:spacing w:after="0"/>
              <w:jc w:val="center"/>
            </w:pPr>
            <w:r w:rsidRPr="00E33DB8">
              <w:t>120kHz</w:t>
            </w:r>
          </w:p>
        </w:tc>
      </w:tr>
      <w:tr w:rsidR="00E33DB8" w:rsidRPr="00E33DB8" w14:paraId="181A8CA6"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067F5948" w14:textId="77777777" w:rsidR="00E33DB8" w:rsidRPr="00E33DB8" w:rsidRDefault="00E33DB8" w:rsidP="00E33DB8">
            <w:pPr>
              <w:spacing w:after="0"/>
              <w:jc w:val="center"/>
            </w:pPr>
            <w:r w:rsidRPr="00E33DB8">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0E477" w14:textId="77777777" w:rsidR="00E33DB8" w:rsidRPr="00E33DB8" w:rsidRDefault="00E33DB8" w:rsidP="00E33DB8">
            <w:pPr>
              <w:spacing w:after="0"/>
              <w:jc w:val="center"/>
            </w:pPr>
            <w:r w:rsidRPr="00E33DB8">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983BE" w14:textId="77777777" w:rsidR="00E33DB8" w:rsidRPr="00E33DB8" w:rsidRDefault="00E33DB8" w:rsidP="00E33DB8">
            <w:pPr>
              <w:spacing w:after="0"/>
              <w:jc w:val="center"/>
            </w:pPr>
            <w:r w:rsidRPr="00E33DB8">
              <w:t>[</w:t>
            </w:r>
            <w:r w:rsidRPr="00E33DB8">
              <w:rPr>
                <w:highlight w:val="yellow"/>
              </w:rPr>
              <w:t>22</w:t>
            </w:r>
            <w:r w:rsidRPr="00E33DB8">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FFA0C" w14:textId="77777777" w:rsidR="00E33DB8" w:rsidRPr="00E33DB8" w:rsidRDefault="00E33DB8" w:rsidP="00E33DB8">
            <w:pPr>
              <w:spacing w:after="0"/>
              <w:jc w:val="center"/>
            </w:pPr>
            <w:r w:rsidRPr="00E33DB8">
              <w:t>[</w:t>
            </w:r>
            <w:r w:rsidRPr="00E33DB8">
              <w:rPr>
                <w:highlight w:val="yellow"/>
              </w:rPr>
              <w:t>11</w:t>
            </w:r>
            <w:r w:rsidRPr="00E33DB8">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8791A" w14:textId="77777777" w:rsidR="00E33DB8" w:rsidRPr="00E33DB8" w:rsidRDefault="00E33DB8" w:rsidP="00E33DB8">
            <w:pPr>
              <w:spacing w:after="0"/>
              <w:jc w:val="center"/>
            </w:pPr>
            <w:r w:rsidRPr="00E33DB8">
              <w:t>[</w:t>
            </w:r>
            <w:r w:rsidRPr="00E33DB8">
              <w:rPr>
                <w:highlight w:val="yellow"/>
              </w:rPr>
              <w:t>6</w:t>
            </w:r>
            <w:r w:rsidRPr="00E33DB8">
              <w:t>-44]</w:t>
            </w:r>
          </w:p>
        </w:tc>
      </w:tr>
      <w:tr w:rsidR="00E33DB8" w:rsidRPr="00E33DB8" w14:paraId="38F5E1AB"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D928A9B" w14:textId="77777777" w:rsidR="00E33DB8" w:rsidRPr="00E33DB8" w:rsidRDefault="00E33DB8" w:rsidP="00E33DB8">
            <w:pPr>
              <w:spacing w:after="0"/>
              <w:jc w:val="center"/>
            </w:pPr>
            <w:r w:rsidRPr="00E33DB8">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C2F08" w14:textId="77777777" w:rsidR="00E33DB8" w:rsidRPr="00E33DB8" w:rsidRDefault="00E33DB8" w:rsidP="00E33DB8">
            <w:pPr>
              <w:spacing w:after="0"/>
              <w:jc w:val="center"/>
            </w:pPr>
            <w:r w:rsidRPr="00E33DB8">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50DC3" w14:textId="77777777" w:rsidR="00E33DB8" w:rsidRPr="00E33DB8" w:rsidRDefault="00E33DB8" w:rsidP="00E33DB8">
            <w:pPr>
              <w:spacing w:after="0"/>
              <w:jc w:val="center"/>
            </w:pPr>
            <w:r w:rsidRPr="00E33DB8">
              <w:t>[</w:t>
            </w:r>
            <w:r w:rsidRPr="00E33DB8">
              <w:rPr>
                <w:highlight w:val="yellow"/>
              </w:rPr>
              <w:t>22</w:t>
            </w:r>
            <w:r w:rsidRPr="00E33DB8">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DD318" w14:textId="77777777" w:rsidR="00E33DB8" w:rsidRPr="00E33DB8" w:rsidRDefault="00E33DB8" w:rsidP="00E33DB8">
            <w:pPr>
              <w:spacing w:after="0"/>
              <w:jc w:val="center"/>
            </w:pPr>
            <w:r w:rsidRPr="00E33DB8">
              <w:t>[</w:t>
            </w:r>
            <w:r w:rsidRPr="00E33DB8">
              <w:rPr>
                <w:highlight w:val="yellow"/>
              </w:rPr>
              <w:t>11</w:t>
            </w:r>
            <w:r w:rsidRPr="00E33DB8">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83714" w14:textId="77777777" w:rsidR="00E33DB8" w:rsidRPr="00E33DB8" w:rsidRDefault="00E33DB8" w:rsidP="00E33DB8">
            <w:pPr>
              <w:spacing w:after="0"/>
              <w:jc w:val="center"/>
            </w:pPr>
            <w:r w:rsidRPr="00E33DB8">
              <w:t>[</w:t>
            </w:r>
            <w:r w:rsidRPr="00E33DB8">
              <w:rPr>
                <w:highlight w:val="yellow"/>
              </w:rPr>
              <w:t>6</w:t>
            </w:r>
            <w:r w:rsidRPr="00E33DB8">
              <w:t>-44]</w:t>
            </w:r>
          </w:p>
        </w:tc>
      </w:tr>
    </w:tbl>
    <w:p w14:paraId="4BDF2A12" w14:textId="77777777" w:rsidR="00E33DB8" w:rsidRPr="00E33DB8" w:rsidRDefault="00E33DB8" w:rsidP="00E33DB8">
      <w:pPr>
        <w:spacing w:after="0"/>
        <w:rPr>
          <w:rFonts w:eastAsia="MS PGothic"/>
        </w:rPr>
      </w:pPr>
    </w:p>
    <w:p w14:paraId="4B5DE348" w14:textId="77777777" w:rsidR="00E33DB8" w:rsidRPr="00E33DB8" w:rsidRDefault="00E33DB8" w:rsidP="00E33DB8">
      <w:pPr>
        <w:spacing w:after="0"/>
        <w:rPr>
          <w:b/>
          <w:bCs/>
          <w:u w:val="single"/>
        </w:rPr>
      </w:pPr>
      <w:r w:rsidRPr="00E33DB8">
        <w:rPr>
          <w:b/>
          <w:bCs/>
          <w:highlight w:val="green"/>
          <w:u w:val="single"/>
        </w:rPr>
        <w:t>Agreements:</w:t>
      </w:r>
    </w:p>
    <w:p w14:paraId="6BE52CD3" w14:textId="77777777" w:rsidR="00E33DB8" w:rsidRPr="00E33DB8" w:rsidRDefault="00E33DB8" w:rsidP="00E33DB8">
      <w:pPr>
        <w:pStyle w:val="ListParagraph"/>
        <w:numPr>
          <w:ilvl w:val="0"/>
          <w:numId w:val="15"/>
        </w:numPr>
        <w:contextualSpacing w:val="0"/>
        <w:jc w:val="both"/>
        <w:rPr>
          <w:iCs/>
          <w:sz w:val="20"/>
          <w:szCs w:val="20"/>
        </w:rPr>
      </w:pPr>
      <w:r w:rsidRPr="00E33DB8">
        <w:rPr>
          <w:iCs/>
          <w:sz w:val="20"/>
          <w:szCs w:val="20"/>
        </w:rPr>
        <w:t>Companies are encouraged to provide the views on the following aspects:</w:t>
      </w:r>
    </w:p>
    <w:p w14:paraId="51F59B87"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Whether to specify upper limit of channel estimations a UE can perform for PDCCH;</w:t>
      </w:r>
    </w:p>
    <w:p w14:paraId="565C7411"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If yes, how channel estimation is defined (e.g., per CCE or per REG bundle, whether common counting principle between narrowband RS and wideband RS), and;</w:t>
      </w:r>
    </w:p>
    <w:p w14:paraId="33DD8AD7"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What is the exact value of the upper limit of channel estimation a UE can perform for PDCCH.</w:t>
      </w:r>
    </w:p>
    <w:p w14:paraId="55242BB4" w14:textId="77777777" w:rsidR="00E33DB8" w:rsidRPr="00E33DB8" w:rsidRDefault="00E33DB8" w:rsidP="00E33DB8">
      <w:pPr>
        <w:spacing w:after="0"/>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E33DB8" w:rsidRPr="00E33DB8" w14:paraId="0622D907" w14:textId="77777777" w:rsidTr="000E10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7AD6ACF" w14:textId="77777777" w:rsidR="00E33DB8" w:rsidRPr="00E33DB8" w:rsidRDefault="00E33DB8" w:rsidP="00E33DB8">
            <w:pPr>
              <w:spacing w:after="0"/>
              <w:jc w:val="center"/>
            </w:pPr>
            <w:r w:rsidRPr="00E33DB8">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2E77FEA" w14:textId="77777777" w:rsidR="00E33DB8" w:rsidRPr="00E33DB8" w:rsidRDefault="00E33DB8" w:rsidP="00E33DB8">
            <w:pPr>
              <w:spacing w:after="0"/>
              <w:jc w:val="center"/>
            </w:pPr>
            <w:r w:rsidRPr="00E33DB8">
              <w:t>SCS</w:t>
            </w:r>
          </w:p>
        </w:tc>
      </w:tr>
      <w:tr w:rsidR="00E33DB8" w:rsidRPr="00E33DB8" w14:paraId="485F7A93" w14:textId="77777777" w:rsidTr="000E10C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1EC8AAF" w14:textId="77777777" w:rsidR="00E33DB8" w:rsidRPr="00E33DB8" w:rsidRDefault="00E33DB8" w:rsidP="00E33DB8">
            <w:pPr>
              <w:spacing w:after="0"/>
              <w:rPr>
                <w:rFonts w:eastAsia="MS PGothic"/>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A911B54" w14:textId="77777777" w:rsidR="00E33DB8" w:rsidRPr="00E33DB8" w:rsidRDefault="00E33DB8" w:rsidP="00E33DB8">
            <w:pPr>
              <w:spacing w:after="0"/>
              <w:jc w:val="center"/>
            </w:pPr>
            <w:r w:rsidRPr="00E33DB8">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BD24634" w14:textId="77777777" w:rsidR="00E33DB8" w:rsidRPr="00E33DB8" w:rsidRDefault="00E33DB8" w:rsidP="00E33DB8">
            <w:pPr>
              <w:spacing w:after="0"/>
              <w:jc w:val="center"/>
            </w:pPr>
            <w:r w:rsidRPr="00E33DB8">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CDC16ED" w14:textId="77777777" w:rsidR="00E33DB8" w:rsidRPr="00E33DB8" w:rsidRDefault="00E33DB8" w:rsidP="00E33DB8">
            <w:pPr>
              <w:spacing w:after="0"/>
              <w:jc w:val="center"/>
            </w:pPr>
            <w:r w:rsidRPr="00E33DB8">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2685A5E" w14:textId="77777777" w:rsidR="00E33DB8" w:rsidRPr="00E33DB8" w:rsidRDefault="00E33DB8" w:rsidP="00E33DB8">
            <w:pPr>
              <w:spacing w:after="0"/>
              <w:jc w:val="center"/>
            </w:pPr>
            <w:r w:rsidRPr="00E33DB8">
              <w:t>120kHz</w:t>
            </w:r>
          </w:p>
        </w:tc>
      </w:tr>
      <w:tr w:rsidR="00E33DB8" w:rsidRPr="00E33DB8" w14:paraId="2D226C7E"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1EE3C9C" w14:textId="77777777" w:rsidR="00E33DB8" w:rsidRPr="00E33DB8" w:rsidRDefault="00E33DB8" w:rsidP="00E33DB8">
            <w:pPr>
              <w:spacing w:after="0"/>
              <w:jc w:val="center"/>
            </w:pPr>
            <w:r w:rsidRPr="00E33DB8">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7F307" w14:textId="77777777" w:rsidR="00E33DB8" w:rsidRPr="00E33DB8" w:rsidRDefault="00E33DB8" w:rsidP="00E33DB8">
            <w:pPr>
              <w:spacing w:after="0"/>
              <w:jc w:val="center"/>
            </w:pPr>
            <w:r w:rsidRPr="00E33DB8">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F5342E4" w14:textId="77777777" w:rsidR="00E33DB8" w:rsidRPr="00E33DB8" w:rsidRDefault="00E33DB8" w:rsidP="00E33DB8">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39D54F" w14:textId="77777777" w:rsidR="00E33DB8" w:rsidRPr="00E33DB8" w:rsidRDefault="00E33DB8" w:rsidP="00E33DB8">
            <w:pPr>
              <w:spacing w:after="0"/>
              <w:jc w:val="cente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DB8FF2F" w14:textId="77777777" w:rsidR="00E33DB8" w:rsidRPr="00E33DB8" w:rsidRDefault="00E33DB8" w:rsidP="00E33DB8">
            <w:pPr>
              <w:spacing w:after="0"/>
              <w:jc w:val="center"/>
            </w:pPr>
          </w:p>
        </w:tc>
      </w:tr>
      <w:tr w:rsidR="00E33DB8" w:rsidRPr="00E33DB8" w14:paraId="3F8A9570"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CA8DD04" w14:textId="77777777" w:rsidR="00E33DB8" w:rsidRPr="00E33DB8" w:rsidRDefault="00E33DB8" w:rsidP="00E33DB8">
            <w:pPr>
              <w:spacing w:after="0"/>
              <w:jc w:val="center"/>
            </w:pPr>
            <w:r w:rsidRPr="00E33DB8">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3A19F" w14:textId="77777777" w:rsidR="00E33DB8" w:rsidRPr="00E33DB8" w:rsidRDefault="00E33DB8" w:rsidP="00E33DB8">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8CC08F4" w14:textId="77777777" w:rsidR="00E33DB8" w:rsidRPr="00E33DB8" w:rsidRDefault="00E33DB8" w:rsidP="00E33DB8">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8081AF" w14:textId="77777777" w:rsidR="00E33DB8" w:rsidRPr="00E33DB8" w:rsidRDefault="00E33DB8" w:rsidP="00E33DB8">
            <w:pPr>
              <w:spacing w:after="0"/>
              <w:jc w:val="cente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BF8F4" w14:textId="77777777" w:rsidR="00E33DB8" w:rsidRPr="00E33DB8" w:rsidRDefault="00E33DB8" w:rsidP="00E33DB8">
            <w:pPr>
              <w:spacing w:after="0"/>
              <w:jc w:val="center"/>
            </w:pPr>
          </w:p>
        </w:tc>
      </w:tr>
    </w:tbl>
    <w:p w14:paraId="4293B9A3" w14:textId="77777777" w:rsidR="00E33DB8" w:rsidRPr="00E33DB8" w:rsidRDefault="00E33DB8" w:rsidP="00E33DB8">
      <w:pPr>
        <w:spacing w:after="0"/>
        <w:rPr>
          <w:rFonts w:eastAsia="MS PGothic"/>
        </w:rPr>
      </w:pPr>
    </w:p>
    <w:p w14:paraId="384574C9" w14:textId="77777777" w:rsidR="00E33DB8" w:rsidRPr="00E33DB8" w:rsidRDefault="00E33DB8" w:rsidP="00E33DB8">
      <w:pPr>
        <w:spacing w:after="0"/>
        <w:rPr>
          <w:b/>
          <w:bCs/>
          <w:u w:val="single"/>
        </w:rPr>
      </w:pPr>
      <w:r w:rsidRPr="00E33DB8">
        <w:rPr>
          <w:b/>
          <w:bCs/>
          <w:highlight w:val="green"/>
          <w:u w:val="single"/>
        </w:rPr>
        <w:t>Agreements:</w:t>
      </w:r>
    </w:p>
    <w:p w14:paraId="5B9E234D" w14:textId="77777777" w:rsidR="00E33DB8" w:rsidRPr="00E33DB8" w:rsidRDefault="00E33DB8" w:rsidP="00E33DB8">
      <w:pPr>
        <w:pStyle w:val="ListParagraph"/>
        <w:numPr>
          <w:ilvl w:val="0"/>
          <w:numId w:val="16"/>
        </w:numPr>
        <w:contextualSpacing w:val="0"/>
        <w:jc w:val="both"/>
        <w:rPr>
          <w:iCs/>
          <w:sz w:val="20"/>
          <w:szCs w:val="20"/>
        </w:rPr>
      </w:pPr>
      <w:r w:rsidRPr="00E33DB8">
        <w:rPr>
          <w:iCs/>
          <w:sz w:val="20"/>
          <w:szCs w:val="20"/>
        </w:rPr>
        <w:t>For CA with up to N CCs, maximum number of PDCCH blind decodes per slot for a UE depends on the number of configured CCs.</w:t>
      </w:r>
    </w:p>
    <w:p w14:paraId="5CBD2A78" w14:textId="77777777" w:rsidR="00E33DB8" w:rsidRPr="00E33DB8" w:rsidRDefault="00E33DB8" w:rsidP="00E33DB8">
      <w:pPr>
        <w:pStyle w:val="ListParagraph"/>
        <w:numPr>
          <w:ilvl w:val="1"/>
          <w:numId w:val="16"/>
        </w:numPr>
        <w:contextualSpacing w:val="0"/>
        <w:jc w:val="both"/>
        <w:rPr>
          <w:iCs/>
          <w:sz w:val="20"/>
          <w:szCs w:val="20"/>
        </w:rPr>
      </w:pPr>
      <w:r w:rsidRPr="00E33DB8">
        <w:rPr>
          <w:iCs/>
          <w:sz w:val="20"/>
          <w:szCs w:val="20"/>
        </w:rPr>
        <w:t>All UEs supporting CA with the same set of CCs supports the same maximum number of PDCCH blind decodes.</w:t>
      </w:r>
    </w:p>
    <w:p w14:paraId="60133434" w14:textId="77777777" w:rsidR="00E33DB8" w:rsidRPr="00E33DB8" w:rsidRDefault="00E33DB8" w:rsidP="00E33DB8">
      <w:pPr>
        <w:pStyle w:val="ListParagraph"/>
        <w:numPr>
          <w:ilvl w:val="1"/>
          <w:numId w:val="16"/>
        </w:numPr>
        <w:contextualSpacing w:val="0"/>
        <w:jc w:val="both"/>
        <w:rPr>
          <w:iCs/>
          <w:sz w:val="20"/>
          <w:szCs w:val="20"/>
        </w:rPr>
      </w:pPr>
      <w:r w:rsidRPr="00E33DB8">
        <w:rPr>
          <w:iCs/>
          <w:sz w:val="20"/>
          <w:szCs w:val="20"/>
        </w:rPr>
        <w:t>No explicit UE capability signaling to inform the maximum number of PDCCH blind decodes is reported.</w:t>
      </w:r>
    </w:p>
    <w:p w14:paraId="5BC69D55" w14:textId="77777777" w:rsidR="00E33DB8" w:rsidRPr="00E33DB8" w:rsidRDefault="00E33DB8" w:rsidP="00E33DB8">
      <w:pPr>
        <w:pStyle w:val="ListParagraph"/>
        <w:numPr>
          <w:ilvl w:val="0"/>
          <w:numId w:val="16"/>
        </w:numPr>
        <w:contextualSpacing w:val="0"/>
        <w:jc w:val="both"/>
        <w:rPr>
          <w:iCs/>
          <w:sz w:val="20"/>
          <w:szCs w:val="20"/>
        </w:rPr>
      </w:pPr>
      <w:r w:rsidRPr="00E33DB8">
        <w:rPr>
          <w:iCs/>
          <w:sz w:val="20"/>
          <w:szCs w:val="20"/>
        </w:rPr>
        <w:t>For CA with more than N CCs, maximum number of PDCCH blind decodes for a UE depends on the explicit UE capability.</w:t>
      </w:r>
    </w:p>
    <w:p w14:paraId="6D8EBC0A" w14:textId="77777777" w:rsidR="00E33DB8" w:rsidRPr="00E33DB8" w:rsidRDefault="00E33DB8" w:rsidP="00E33DB8">
      <w:pPr>
        <w:pStyle w:val="ListParagraph"/>
        <w:numPr>
          <w:ilvl w:val="1"/>
          <w:numId w:val="16"/>
        </w:numPr>
        <w:contextualSpacing w:val="0"/>
        <w:jc w:val="both"/>
        <w:rPr>
          <w:iCs/>
          <w:sz w:val="20"/>
          <w:szCs w:val="20"/>
        </w:rPr>
      </w:pPr>
      <w:r w:rsidRPr="00E33DB8">
        <w:rPr>
          <w:iCs/>
          <w:sz w:val="20"/>
          <w:szCs w:val="20"/>
        </w:rPr>
        <w:t>All UEs supporting CA with the same set of CCs supports at least the same number of PDCCH blind decodes.</w:t>
      </w:r>
    </w:p>
    <w:p w14:paraId="17D0B6A2" w14:textId="77777777" w:rsidR="00E33DB8" w:rsidRPr="00E33DB8" w:rsidRDefault="00E33DB8" w:rsidP="00E33DB8">
      <w:pPr>
        <w:pStyle w:val="ListParagraph"/>
        <w:numPr>
          <w:ilvl w:val="0"/>
          <w:numId w:val="16"/>
        </w:numPr>
        <w:contextualSpacing w:val="0"/>
        <w:jc w:val="both"/>
        <w:rPr>
          <w:iCs/>
          <w:sz w:val="20"/>
          <w:szCs w:val="20"/>
        </w:rPr>
      </w:pPr>
      <w:r w:rsidRPr="00E33DB8">
        <w:rPr>
          <w:iCs/>
          <w:sz w:val="20"/>
          <w:szCs w:val="20"/>
        </w:rPr>
        <w:t>FFS: the value of N (no more than 8).</w:t>
      </w:r>
    </w:p>
    <w:p w14:paraId="3CFB2704" w14:textId="77777777" w:rsidR="00E33DB8" w:rsidRPr="00E33DB8" w:rsidRDefault="00E33DB8" w:rsidP="00E33DB8">
      <w:pPr>
        <w:spacing w:afterLines="50" w:after="120"/>
        <w:jc w:val="both"/>
        <w:rPr>
          <w:i/>
          <w:iCs/>
        </w:rPr>
      </w:pPr>
    </w:p>
    <w:p w14:paraId="0A1486D8" w14:textId="77777777" w:rsidR="00E33DB8" w:rsidRPr="00E33DB8" w:rsidRDefault="00E33DB8" w:rsidP="00E33DB8">
      <w:pPr>
        <w:spacing w:after="0"/>
        <w:rPr>
          <w:b/>
          <w:bCs/>
          <w:u w:val="single"/>
        </w:rPr>
      </w:pPr>
      <w:r w:rsidRPr="00E33DB8">
        <w:rPr>
          <w:b/>
          <w:bCs/>
          <w:highlight w:val="green"/>
          <w:u w:val="single"/>
        </w:rPr>
        <w:t>Agreements:</w:t>
      </w:r>
    </w:p>
    <w:p w14:paraId="5085BD65" w14:textId="77777777" w:rsidR="00E33DB8" w:rsidRPr="00E33DB8" w:rsidRDefault="00E33DB8" w:rsidP="00E33DB8">
      <w:pPr>
        <w:pStyle w:val="ListParagraph"/>
        <w:numPr>
          <w:ilvl w:val="0"/>
          <w:numId w:val="16"/>
        </w:numPr>
        <w:contextualSpacing w:val="0"/>
        <w:jc w:val="both"/>
        <w:rPr>
          <w:iCs/>
          <w:sz w:val="20"/>
          <w:szCs w:val="20"/>
        </w:rPr>
      </w:pPr>
      <w:r w:rsidRPr="00E33DB8">
        <w:rPr>
          <w:iCs/>
          <w:sz w:val="20"/>
          <w:szCs w:val="20"/>
        </w:rPr>
        <w:t>For each SCS, whether or not separate UE capabilities for PDCCH monitoring periodicities are needed is concluded at RAN1#91.</w:t>
      </w:r>
    </w:p>
    <w:p w14:paraId="35BFBCFC" w14:textId="77777777" w:rsidR="00E33DB8" w:rsidRPr="00E33DB8" w:rsidRDefault="00E33DB8" w:rsidP="00E33DB8">
      <w:pPr>
        <w:spacing w:afterLines="50" w:after="120"/>
        <w:jc w:val="both"/>
        <w:rPr>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E33DB8" w:rsidRPr="00E33DB8" w14:paraId="73A3C6B8" w14:textId="77777777" w:rsidTr="000E10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17C1DB9A" w14:textId="77777777" w:rsidR="00E33DB8" w:rsidRPr="00E33DB8" w:rsidRDefault="00E33DB8" w:rsidP="00E33DB8">
            <w:pPr>
              <w:spacing w:after="0"/>
              <w:jc w:val="cente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3126470" w14:textId="77777777" w:rsidR="00E33DB8" w:rsidRPr="00E33DB8" w:rsidRDefault="00E33DB8" w:rsidP="00E33DB8">
            <w:pPr>
              <w:spacing w:after="0"/>
              <w:jc w:val="center"/>
            </w:pPr>
            <w:r w:rsidRPr="00E33DB8">
              <w:t>SCS</w:t>
            </w:r>
          </w:p>
        </w:tc>
      </w:tr>
      <w:tr w:rsidR="00E33DB8" w:rsidRPr="00E33DB8" w14:paraId="04A5CC19" w14:textId="77777777" w:rsidTr="000E10C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0B7D3A" w14:textId="77777777" w:rsidR="00E33DB8" w:rsidRPr="00E33DB8" w:rsidRDefault="00E33DB8" w:rsidP="00E33DB8">
            <w:pPr>
              <w:spacing w:after="0"/>
              <w:rPr>
                <w:rFonts w:eastAsia="MS PGothic"/>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CCFF8B4" w14:textId="77777777" w:rsidR="00E33DB8" w:rsidRPr="00E33DB8" w:rsidRDefault="00E33DB8" w:rsidP="00E33DB8">
            <w:pPr>
              <w:spacing w:after="0"/>
              <w:jc w:val="center"/>
            </w:pPr>
            <w:r w:rsidRPr="00E33DB8">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184FB1E" w14:textId="77777777" w:rsidR="00E33DB8" w:rsidRPr="00E33DB8" w:rsidRDefault="00E33DB8" w:rsidP="00E33DB8">
            <w:pPr>
              <w:spacing w:after="0"/>
              <w:jc w:val="center"/>
            </w:pPr>
            <w:r w:rsidRPr="00E33DB8">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5A26CC3" w14:textId="77777777" w:rsidR="00E33DB8" w:rsidRPr="00E33DB8" w:rsidRDefault="00E33DB8" w:rsidP="00E33DB8">
            <w:pPr>
              <w:spacing w:after="0"/>
              <w:jc w:val="center"/>
            </w:pPr>
            <w:r w:rsidRPr="00E33DB8">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3335DE4" w14:textId="77777777" w:rsidR="00E33DB8" w:rsidRPr="00E33DB8" w:rsidRDefault="00E33DB8" w:rsidP="00E33DB8">
            <w:pPr>
              <w:spacing w:after="0"/>
              <w:jc w:val="center"/>
            </w:pPr>
            <w:r w:rsidRPr="00E33DB8">
              <w:t>120kHz</w:t>
            </w:r>
          </w:p>
        </w:tc>
      </w:tr>
      <w:tr w:rsidR="00E33DB8" w:rsidRPr="00E33DB8" w14:paraId="5C424AB3"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7938D82" w14:textId="77777777" w:rsidR="00E33DB8" w:rsidRPr="00E33DB8" w:rsidRDefault="00E33DB8" w:rsidP="00E33DB8">
            <w:pPr>
              <w:spacing w:after="0"/>
              <w:jc w:val="center"/>
            </w:pPr>
            <w:r w:rsidRPr="00E33DB8">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8976F" w14:textId="77777777" w:rsidR="00E33DB8" w:rsidRPr="00E33DB8" w:rsidRDefault="00E33DB8" w:rsidP="00E33DB8">
            <w:pPr>
              <w:spacing w:after="0"/>
              <w:jc w:val="center"/>
            </w:pPr>
            <w:r w:rsidRPr="00E33DB8">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643AF" w14:textId="77777777" w:rsidR="00E33DB8" w:rsidRPr="00E33DB8" w:rsidRDefault="00E33DB8" w:rsidP="00E33DB8">
            <w:pPr>
              <w:spacing w:after="0"/>
              <w:jc w:val="center"/>
            </w:pPr>
            <w:r w:rsidRPr="00E33DB8">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F598E" w14:textId="77777777" w:rsidR="00E33DB8" w:rsidRPr="00E33DB8" w:rsidRDefault="00E33DB8" w:rsidP="00E33DB8">
            <w:pPr>
              <w:spacing w:after="0"/>
              <w:jc w:val="center"/>
            </w:pPr>
            <w:r w:rsidRPr="00E33DB8">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B7347" w14:textId="77777777" w:rsidR="00E33DB8" w:rsidRPr="00E33DB8" w:rsidRDefault="00E33DB8" w:rsidP="00E33DB8">
            <w:pPr>
              <w:spacing w:after="0"/>
              <w:jc w:val="center"/>
            </w:pPr>
            <w:r w:rsidRPr="00E33DB8">
              <w:t>Y/N</w:t>
            </w:r>
          </w:p>
        </w:tc>
      </w:tr>
    </w:tbl>
    <w:p w14:paraId="7638A20C" w14:textId="77777777" w:rsidR="00E33DB8" w:rsidRPr="00E33DB8" w:rsidRDefault="00E33DB8" w:rsidP="00E33DB8">
      <w:pPr>
        <w:spacing w:after="0"/>
        <w:rPr>
          <w:highlight w:val="cyan"/>
        </w:rPr>
      </w:pPr>
    </w:p>
    <w:p w14:paraId="7E23560D" w14:textId="77777777" w:rsidR="00E33DB8" w:rsidRPr="00E33DB8" w:rsidRDefault="00E33DB8" w:rsidP="00E33DB8">
      <w:pPr>
        <w:spacing w:after="0"/>
      </w:pPr>
      <w:r w:rsidRPr="00E33DB8">
        <w:rPr>
          <w:highlight w:val="green"/>
        </w:rPr>
        <w:t>Agreements</w:t>
      </w:r>
      <w:r w:rsidRPr="00E33DB8">
        <w:t>:</w:t>
      </w:r>
    </w:p>
    <w:p w14:paraId="2CA932E0" w14:textId="77777777" w:rsidR="00E33DB8" w:rsidRPr="00E33DB8" w:rsidRDefault="00E33DB8" w:rsidP="00E33DB8">
      <w:pPr>
        <w:numPr>
          <w:ilvl w:val="0"/>
          <w:numId w:val="12"/>
        </w:numPr>
        <w:overflowPunct/>
        <w:autoSpaceDE/>
        <w:autoSpaceDN/>
        <w:adjustRightInd/>
        <w:spacing w:after="0"/>
        <w:textAlignment w:val="auto"/>
      </w:pPr>
      <w:r w:rsidRPr="00E33DB8">
        <w:t>Take the same hash function of LTE EPDCCH as the hash functuion for NR-PDCCH</w:t>
      </w:r>
    </w:p>
    <w:p w14:paraId="7211827B" w14:textId="77777777" w:rsidR="00E33DB8" w:rsidRPr="00E33DB8" w:rsidRDefault="00E33DB8" w:rsidP="00E33DB8">
      <w:pPr>
        <w:numPr>
          <w:ilvl w:val="1"/>
          <w:numId w:val="12"/>
        </w:numPr>
        <w:overflowPunct/>
        <w:autoSpaceDE/>
        <w:autoSpaceDN/>
        <w:adjustRightInd/>
        <w:spacing w:after="0"/>
        <w:textAlignment w:val="auto"/>
      </w:pPr>
      <w:r w:rsidRPr="00E33DB8">
        <w:t>Further refinements can be further considered till next meeting if necessary</w:t>
      </w:r>
    </w:p>
    <w:p w14:paraId="24C790FC" w14:textId="77777777" w:rsidR="00E33DB8" w:rsidRPr="00E33DB8" w:rsidRDefault="00E33DB8" w:rsidP="00E33DB8">
      <w:pPr>
        <w:spacing w:after="0"/>
      </w:pPr>
    </w:p>
    <w:p w14:paraId="1711E765" w14:textId="77777777" w:rsidR="00E33DB8" w:rsidRPr="00E33DB8" w:rsidRDefault="00E33DB8" w:rsidP="00E33DB8">
      <w:pPr>
        <w:spacing w:after="0"/>
      </w:pPr>
      <w:r w:rsidRPr="00E33DB8">
        <w:rPr>
          <w:highlight w:val="green"/>
        </w:rPr>
        <w:t>Agreements</w:t>
      </w:r>
      <w:r w:rsidRPr="00E33DB8">
        <w:t>:</w:t>
      </w:r>
    </w:p>
    <w:p w14:paraId="24E6CAFC" w14:textId="77777777" w:rsidR="00E33DB8" w:rsidRPr="00E33DB8" w:rsidRDefault="00E33DB8" w:rsidP="00E33DB8">
      <w:pPr>
        <w:numPr>
          <w:ilvl w:val="0"/>
          <w:numId w:val="13"/>
        </w:numPr>
        <w:overflowPunct/>
        <w:autoSpaceDE/>
        <w:autoSpaceDN/>
        <w:adjustRightInd/>
        <w:spacing w:after="0"/>
        <w:textAlignment w:val="auto"/>
      </w:pPr>
      <w:r w:rsidRPr="00E33DB8">
        <w:t>One set of the following parameters determines a set of search spaces</w:t>
      </w:r>
    </w:p>
    <w:p w14:paraId="4505EF5A" w14:textId="77777777" w:rsidR="00E33DB8" w:rsidRPr="00E33DB8" w:rsidRDefault="00E33DB8" w:rsidP="00E33DB8">
      <w:pPr>
        <w:numPr>
          <w:ilvl w:val="1"/>
          <w:numId w:val="13"/>
        </w:numPr>
        <w:overflowPunct/>
        <w:autoSpaceDE/>
        <w:autoSpaceDN/>
        <w:adjustRightInd/>
        <w:spacing w:after="0"/>
        <w:textAlignment w:val="auto"/>
      </w:pPr>
      <w:r w:rsidRPr="00E33DB8">
        <w:t>A set of aggregation levels</w:t>
      </w:r>
    </w:p>
    <w:p w14:paraId="0FBC2651" w14:textId="77777777" w:rsidR="00E33DB8" w:rsidRPr="00E33DB8" w:rsidRDefault="00E33DB8" w:rsidP="00E33DB8">
      <w:pPr>
        <w:numPr>
          <w:ilvl w:val="1"/>
          <w:numId w:val="13"/>
        </w:numPr>
        <w:overflowPunct/>
        <w:autoSpaceDE/>
        <w:autoSpaceDN/>
        <w:adjustRightInd/>
        <w:spacing w:after="0"/>
        <w:textAlignment w:val="auto"/>
      </w:pPr>
      <w:r w:rsidRPr="00E33DB8">
        <w:t>The number of PDCCH candidates for each aggregation level</w:t>
      </w:r>
    </w:p>
    <w:p w14:paraId="4016A401" w14:textId="77777777" w:rsidR="00E33DB8" w:rsidRPr="00E33DB8" w:rsidRDefault="00E33DB8" w:rsidP="00E33DB8">
      <w:pPr>
        <w:numPr>
          <w:ilvl w:val="1"/>
          <w:numId w:val="13"/>
        </w:numPr>
        <w:overflowPunct/>
        <w:autoSpaceDE/>
        <w:autoSpaceDN/>
        <w:adjustRightInd/>
        <w:spacing w:after="0"/>
        <w:textAlignment w:val="auto"/>
      </w:pPr>
      <w:r w:rsidRPr="00E33DB8">
        <w:t>PDCCH monitoring occasion for the set of search spaces</w:t>
      </w:r>
    </w:p>
    <w:p w14:paraId="3F9E8524" w14:textId="77777777" w:rsidR="00E33DB8" w:rsidRPr="00E33DB8" w:rsidRDefault="00E33DB8" w:rsidP="00E33DB8">
      <w:pPr>
        <w:spacing w:after="0"/>
      </w:pPr>
    </w:p>
    <w:p w14:paraId="3F669A8F" w14:textId="77777777" w:rsidR="00E33DB8" w:rsidRPr="00E33DB8" w:rsidRDefault="00E33DB8" w:rsidP="00E33DB8">
      <w:pPr>
        <w:spacing w:after="0"/>
      </w:pPr>
      <w:r w:rsidRPr="00E33DB8">
        <w:rPr>
          <w:highlight w:val="green"/>
        </w:rPr>
        <w:t>Agreements</w:t>
      </w:r>
      <w:r w:rsidRPr="00E33DB8">
        <w:t>:</w:t>
      </w:r>
    </w:p>
    <w:p w14:paraId="5E4429AD" w14:textId="77777777" w:rsidR="00E33DB8" w:rsidRPr="00E33DB8" w:rsidRDefault="00E33DB8" w:rsidP="00E33DB8">
      <w:pPr>
        <w:numPr>
          <w:ilvl w:val="0"/>
          <w:numId w:val="14"/>
        </w:numPr>
        <w:overflowPunct/>
        <w:autoSpaceDE/>
        <w:autoSpaceDN/>
        <w:adjustRightInd/>
        <w:spacing w:after="0"/>
        <w:textAlignment w:val="auto"/>
      </w:pPr>
      <w:r w:rsidRPr="00E33DB8">
        <w:t>At least for cases other than initial access, to identify a set of search spaces, following parameters are configured by UE-specific RRC signaling:</w:t>
      </w:r>
    </w:p>
    <w:p w14:paraId="77FFC7DB" w14:textId="77777777" w:rsidR="00E33DB8" w:rsidRPr="00E33DB8" w:rsidRDefault="00E33DB8" w:rsidP="00E33DB8">
      <w:pPr>
        <w:numPr>
          <w:ilvl w:val="1"/>
          <w:numId w:val="14"/>
        </w:numPr>
        <w:overflowPunct/>
        <w:autoSpaceDE/>
        <w:autoSpaceDN/>
        <w:adjustRightInd/>
        <w:spacing w:after="0"/>
        <w:textAlignment w:val="auto"/>
      </w:pPr>
      <w:r w:rsidRPr="00E33DB8">
        <w:t>The number of PDCCH candidates for each aggregation level of {1, 2, 4, 8, [16]}</w:t>
      </w:r>
    </w:p>
    <w:p w14:paraId="2AA31FFC" w14:textId="77777777" w:rsidR="00E33DB8" w:rsidRPr="00E33DB8" w:rsidRDefault="00E33DB8" w:rsidP="00E33DB8">
      <w:pPr>
        <w:numPr>
          <w:ilvl w:val="2"/>
          <w:numId w:val="14"/>
        </w:numPr>
        <w:overflowPunct/>
        <w:autoSpaceDE/>
        <w:autoSpaceDN/>
        <w:adjustRightInd/>
        <w:spacing w:after="0"/>
        <w:textAlignment w:val="auto"/>
      </w:pPr>
      <w:r w:rsidRPr="00E33DB8">
        <w:t>One value from {0, 1, 2, 3, 4, 5, 6, 8}</w:t>
      </w:r>
    </w:p>
    <w:p w14:paraId="4F0ED11A" w14:textId="77777777" w:rsidR="00E33DB8" w:rsidRPr="00E33DB8" w:rsidRDefault="00E33DB8" w:rsidP="00E33DB8">
      <w:pPr>
        <w:numPr>
          <w:ilvl w:val="1"/>
          <w:numId w:val="14"/>
        </w:numPr>
        <w:overflowPunct/>
        <w:autoSpaceDE/>
        <w:autoSpaceDN/>
        <w:adjustRightInd/>
        <w:spacing w:after="0"/>
        <w:textAlignment w:val="auto"/>
      </w:pPr>
      <w:r w:rsidRPr="00E33DB8">
        <w:t>PDCCH monitoring occasion for the set of search spaces</w:t>
      </w:r>
    </w:p>
    <w:p w14:paraId="0678A206" w14:textId="77777777" w:rsidR="00E33DB8" w:rsidRPr="00E33DB8" w:rsidRDefault="00E33DB8" w:rsidP="00E33DB8">
      <w:pPr>
        <w:numPr>
          <w:ilvl w:val="2"/>
          <w:numId w:val="14"/>
        </w:numPr>
        <w:overflowPunct/>
        <w:autoSpaceDE/>
        <w:autoSpaceDN/>
        <w:adjustRightInd/>
        <w:spacing w:after="0"/>
        <w:textAlignment w:val="auto"/>
      </w:pPr>
      <w:r w:rsidRPr="00E33DB8">
        <w:t>One value of from {1-slot, 2-slot, [5-slot], [10-slot], [20-slot]} (at least 5 values)</w:t>
      </w:r>
    </w:p>
    <w:p w14:paraId="5CEC6FE8" w14:textId="77777777" w:rsidR="00E33DB8" w:rsidRPr="00E33DB8" w:rsidRDefault="00E33DB8" w:rsidP="00E33DB8">
      <w:pPr>
        <w:numPr>
          <w:ilvl w:val="2"/>
          <w:numId w:val="14"/>
        </w:numPr>
        <w:overflowPunct/>
        <w:autoSpaceDE/>
        <w:autoSpaceDN/>
        <w:adjustRightInd/>
        <w:spacing w:after="0"/>
        <w:textAlignment w:val="auto"/>
      </w:pPr>
      <w:r w:rsidRPr="00E33DB8">
        <w:t>One or more value(s) from 1</w:t>
      </w:r>
      <w:r w:rsidRPr="00E33DB8">
        <w:rPr>
          <w:vertAlign w:val="superscript"/>
        </w:rPr>
        <w:t>st</w:t>
      </w:r>
      <w:r w:rsidRPr="00E33DB8">
        <w:t xml:space="preserve"> symbol, 2</w:t>
      </w:r>
      <w:r w:rsidRPr="00E33DB8">
        <w:rPr>
          <w:vertAlign w:val="superscript"/>
        </w:rPr>
        <w:t>nd</w:t>
      </w:r>
      <w:r w:rsidRPr="00E33DB8">
        <w:t xml:space="preserve"> symbol, …, 14</w:t>
      </w:r>
      <w:r w:rsidRPr="00E33DB8">
        <w:rPr>
          <w:vertAlign w:val="superscript"/>
        </w:rPr>
        <w:t>th</w:t>
      </w:r>
      <w:r w:rsidRPr="00E33DB8">
        <w:t xml:space="preserve"> symbol within a monitored slot</w:t>
      </w:r>
    </w:p>
    <w:p w14:paraId="758E0C2B" w14:textId="77777777" w:rsidR="00E33DB8" w:rsidRPr="00E33DB8" w:rsidRDefault="00E33DB8" w:rsidP="00E33DB8">
      <w:pPr>
        <w:numPr>
          <w:ilvl w:val="1"/>
          <w:numId w:val="14"/>
        </w:numPr>
        <w:overflowPunct/>
        <w:autoSpaceDE/>
        <w:autoSpaceDN/>
        <w:adjustRightInd/>
        <w:spacing w:after="0"/>
        <w:textAlignment w:val="auto"/>
      </w:pPr>
      <w:r w:rsidRPr="00E33DB8">
        <w:t>Each set of search spaces associates with a CORESET configuration by RRC signaling</w:t>
      </w:r>
    </w:p>
    <w:p w14:paraId="555112D1" w14:textId="77777777" w:rsidR="00E33DB8" w:rsidRPr="00E33DB8" w:rsidRDefault="00E33DB8" w:rsidP="00E33DB8">
      <w:pPr>
        <w:spacing w:after="0"/>
        <w:jc w:val="both"/>
        <w:rPr>
          <w:b/>
          <w:bCs/>
          <w:highlight w:val="green"/>
          <w:u w:val="single"/>
          <w:lang w:eastAsia="ja-JP"/>
        </w:rPr>
      </w:pPr>
      <w:r w:rsidRPr="00E33DB8">
        <w:rPr>
          <w:b/>
          <w:bCs/>
          <w:highlight w:val="green"/>
          <w:u w:val="single"/>
          <w:lang w:eastAsia="ja-JP"/>
        </w:rPr>
        <w:t>Agreements:</w:t>
      </w:r>
    </w:p>
    <w:p w14:paraId="224BAC7A" w14:textId="77777777" w:rsidR="00E33DB8" w:rsidRPr="00E33DB8" w:rsidRDefault="00E33DB8" w:rsidP="00E33DB8">
      <w:pPr>
        <w:pStyle w:val="ListParagraph"/>
        <w:numPr>
          <w:ilvl w:val="0"/>
          <w:numId w:val="17"/>
        </w:numPr>
        <w:contextualSpacing w:val="0"/>
        <w:jc w:val="both"/>
        <w:rPr>
          <w:iCs/>
          <w:sz w:val="20"/>
          <w:szCs w:val="20"/>
          <w:lang w:eastAsia="ja-JP"/>
        </w:rPr>
      </w:pPr>
      <w:r w:rsidRPr="00E33DB8">
        <w:rPr>
          <w:iCs/>
          <w:sz w:val="20"/>
          <w:szCs w:val="20"/>
          <w:lang w:eastAsia="ja-JP"/>
        </w:rPr>
        <w:t>For PDCCH monitoring occasion of 1-slot, 2-slot, [5-slot], [10-slot], and [20-slot],</w:t>
      </w:r>
    </w:p>
    <w:p w14:paraId="4C2481E9" w14:textId="77777777" w:rsidR="00E33DB8" w:rsidRPr="00E33DB8" w:rsidRDefault="00E33DB8" w:rsidP="00E33DB8">
      <w:pPr>
        <w:pStyle w:val="ListParagraph"/>
        <w:numPr>
          <w:ilvl w:val="1"/>
          <w:numId w:val="17"/>
        </w:numPr>
        <w:contextualSpacing w:val="0"/>
        <w:jc w:val="both"/>
        <w:rPr>
          <w:rFonts w:eastAsia="Calibri"/>
          <w:iCs/>
          <w:sz w:val="20"/>
          <w:szCs w:val="20"/>
          <w:lang w:eastAsia="ja-JP"/>
        </w:rPr>
      </w:pPr>
      <w:r w:rsidRPr="00E33DB8">
        <w:rPr>
          <w:iCs/>
          <w:sz w:val="20"/>
          <w:szCs w:val="20"/>
          <w:lang w:eastAsia="ja-JP"/>
        </w:rPr>
        <w:t>Slot-level offset value for PDCCH monitoring occasion is also supported.</w:t>
      </w:r>
    </w:p>
    <w:p w14:paraId="2F98AD53" w14:textId="77777777" w:rsidR="00E33DB8" w:rsidRPr="00E33DB8" w:rsidRDefault="00E33DB8" w:rsidP="00E33DB8">
      <w:pPr>
        <w:pStyle w:val="ListParagraph"/>
        <w:numPr>
          <w:ilvl w:val="2"/>
          <w:numId w:val="17"/>
        </w:numPr>
        <w:contextualSpacing w:val="0"/>
        <w:jc w:val="both"/>
        <w:rPr>
          <w:rFonts w:eastAsia="MS PGothic"/>
          <w:iCs/>
          <w:sz w:val="20"/>
          <w:szCs w:val="20"/>
          <w:lang w:eastAsia="ja-JP"/>
        </w:rPr>
      </w:pPr>
      <w:r w:rsidRPr="00E33DB8">
        <w:rPr>
          <w:iCs/>
          <w:sz w:val="20"/>
          <w:szCs w:val="20"/>
          <w:lang w:eastAsia="ja-JP"/>
        </w:rPr>
        <w:t>For N-slot monitoring occasion, the offset is one from [0, N-1].</w:t>
      </w:r>
    </w:p>
    <w:p w14:paraId="0F3E0F4A" w14:textId="77777777" w:rsidR="00E33DB8" w:rsidRPr="00E33DB8" w:rsidRDefault="00E33DB8" w:rsidP="00E33DB8">
      <w:pPr>
        <w:pStyle w:val="ListParagraph"/>
        <w:numPr>
          <w:ilvl w:val="1"/>
          <w:numId w:val="17"/>
        </w:numPr>
        <w:contextualSpacing w:val="0"/>
        <w:jc w:val="both"/>
        <w:rPr>
          <w:iCs/>
          <w:sz w:val="20"/>
          <w:szCs w:val="20"/>
          <w:lang w:eastAsia="ja-JP"/>
        </w:rPr>
      </w:pPr>
      <w:r w:rsidRPr="00E33DB8">
        <w:rPr>
          <w:iCs/>
          <w:sz w:val="20"/>
          <w:szCs w:val="20"/>
          <w:lang w:eastAsia="ja-JP"/>
        </w:rPr>
        <w:t>Note: symbol-level bit-map of monitoring occasion within a slot agreed at RAN1#90bis is still available.</w:t>
      </w:r>
    </w:p>
    <w:p w14:paraId="5ADD3DF5" w14:textId="77777777" w:rsidR="00E33DB8" w:rsidRPr="00E33DB8" w:rsidRDefault="00E33DB8" w:rsidP="00E33DB8">
      <w:pPr>
        <w:spacing w:after="0"/>
        <w:jc w:val="both"/>
        <w:rPr>
          <w:lang w:eastAsia="ja-JP"/>
        </w:rPr>
      </w:pPr>
    </w:p>
    <w:p w14:paraId="373DD452" w14:textId="77777777" w:rsidR="00E33DB8" w:rsidRPr="00E33DB8" w:rsidRDefault="00E33DB8" w:rsidP="00E33DB8">
      <w:pPr>
        <w:spacing w:after="0"/>
        <w:jc w:val="both"/>
        <w:rPr>
          <w:b/>
          <w:bCs/>
          <w:highlight w:val="green"/>
          <w:u w:val="single"/>
          <w:lang w:eastAsia="ja-JP"/>
        </w:rPr>
      </w:pPr>
      <w:r w:rsidRPr="00E33DB8">
        <w:rPr>
          <w:b/>
          <w:bCs/>
          <w:highlight w:val="green"/>
          <w:u w:val="single"/>
          <w:lang w:eastAsia="ja-JP"/>
        </w:rPr>
        <w:t>Agreements:</w:t>
      </w:r>
    </w:p>
    <w:p w14:paraId="5A0717AB" w14:textId="77777777" w:rsidR="00E33DB8" w:rsidRPr="00E33DB8" w:rsidRDefault="00E33DB8" w:rsidP="00E33DB8">
      <w:pPr>
        <w:pStyle w:val="ListParagraph"/>
        <w:numPr>
          <w:ilvl w:val="0"/>
          <w:numId w:val="17"/>
        </w:numPr>
        <w:contextualSpacing w:val="0"/>
        <w:jc w:val="both"/>
        <w:rPr>
          <w:iCs/>
          <w:sz w:val="20"/>
          <w:szCs w:val="20"/>
          <w:lang w:eastAsia="ja-JP"/>
        </w:rPr>
      </w:pPr>
      <w:r w:rsidRPr="00E33DB8">
        <w:rPr>
          <w:iCs/>
          <w:sz w:val="20"/>
          <w:szCs w:val="20"/>
          <w:lang w:eastAsia="ja-JP"/>
        </w:rPr>
        <w:t>The value(s) of TPC-PUSCH-RNTI, TPC-PUCCH-RNTI, and/or TPC-SRS-RNTI, are provided by RRC signaling.</w:t>
      </w:r>
    </w:p>
    <w:p w14:paraId="5D23E42B" w14:textId="77777777" w:rsidR="00E33DB8" w:rsidRPr="00E33DB8" w:rsidRDefault="00E33DB8" w:rsidP="00E33DB8">
      <w:pPr>
        <w:pStyle w:val="ListParagraph"/>
        <w:numPr>
          <w:ilvl w:val="0"/>
          <w:numId w:val="17"/>
        </w:numPr>
        <w:contextualSpacing w:val="0"/>
        <w:jc w:val="both"/>
        <w:rPr>
          <w:iCs/>
          <w:sz w:val="20"/>
          <w:szCs w:val="20"/>
          <w:lang w:eastAsia="ja-JP"/>
        </w:rPr>
      </w:pPr>
      <w:r w:rsidRPr="00E33DB8">
        <w:rPr>
          <w:iCs/>
          <w:sz w:val="20"/>
          <w:szCs w:val="20"/>
          <w:lang w:eastAsia="ja-JP"/>
        </w:rPr>
        <w:t>The association between at least each of the following RNTIs and a DCI format is specified in the specification.</w:t>
      </w:r>
    </w:p>
    <w:p w14:paraId="44F538C9" w14:textId="77777777" w:rsidR="00E33DB8" w:rsidRPr="00E33DB8" w:rsidRDefault="00E33DB8" w:rsidP="00E33DB8">
      <w:pPr>
        <w:pStyle w:val="ListParagraph"/>
        <w:numPr>
          <w:ilvl w:val="1"/>
          <w:numId w:val="17"/>
        </w:numPr>
        <w:contextualSpacing w:val="0"/>
        <w:jc w:val="both"/>
        <w:rPr>
          <w:rFonts w:eastAsia="Calibri"/>
          <w:iCs/>
          <w:sz w:val="20"/>
          <w:szCs w:val="20"/>
          <w:lang w:eastAsia="ja-JP"/>
        </w:rPr>
      </w:pPr>
      <w:r w:rsidRPr="00E33DB8">
        <w:rPr>
          <w:iCs/>
          <w:sz w:val="20"/>
          <w:szCs w:val="20"/>
          <w:lang w:eastAsia="ja-JP"/>
        </w:rPr>
        <w:t>C-RNTI, TPC-PUSCH-RNTI, TPC-PUCCH-RNTI, TPC-SRS-RNTI, INT-RNTI, SFI-RNTI. FFS: other RNTI(s).</w:t>
      </w:r>
    </w:p>
    <w:p w14:paraId="0E9057D5" w14:textId="77777777" w:rsidR="00E33DB8" w:rsidRPr="00E33DB8" w:rsidRDefault="00E33DB8" w:rsidP="00E33DB8">
      <w:pPr>
        <w:pStyle w:val="ListParagraph"/>
        <w:numPr>
          <w:ilvl w:val="0"/>
          <w:numId w:val="17"/>
        </w:numPr>
        <w:contextualSpacing w:val="0"/>
        <w:jc w:val="both"/>
        <w:rPr>
          <w:iCs/>
          <w:sz w:val="20"/>
          <w:szCs w:val="20"/>
          <w:lang w:eastAsia="ja-JP"/>
        </w:rPr>
      </w:pPr>
      <w:r w:rsidRPr="00E33DB8">
        <w:rPr>
          <w:iCs/>
          <w:sz w:val="20"/>
          <w:szCs w:val="20"/>
          <w:lang w:eastAsia="ja-JP"/>
        </w:rPr>
        <w:t>The value of C-RNTI is obtained as part of random access procedure.</w:t>
      </w:r>
    </w:p>
    <w:p w14:paraId="52862D91" w14:textId="77777777" w:rsidR="00E33DB8" w:rsidRPr="00E33DB8" w:rsidRDefault="00E33DB8" w:rsidP="00E33DB8">
      <w:pPr>
        <w:pStyle w:val="ListParagraph"/>
        <w:numPr>
          <w:ilvl w:val="0"/>
          <w:numId w:val="17"/>
        </w:numPr>
        <w:contextualSpacing w:val="0"/>
        <w:jc w:val="both"/>
        <w:rPr>
          <w:iCs/>
          <w:sz w:val="20"/>
          <w:szCs w:val="20"/>
          <w:lang w:eastAsia="ja-JP"/>
        </w:rPr>
      </w:pPr>
      <w:r w:rsidRPr="00E33DB8">
        <w:rPr>
          <w:iCs/>
          <w:sz w:val="20"/>
          <w:szCs w:val="20"/>
          <w:lang w:eastAsia="ja-JP"/>
        </w:rPr>
        <w:t>The association between a DCI format and a type of search space (UE-common search space and UE-specific search space) is specified in the specification.</w:t>
      </w:r>
    </w:p>
    <w:p w14:paraId="008EED72" w14:textId="77777777" w:rsidR="00E33DB8" w:rsidRPr="00E33DB8" w:rsidRDefault="00E33DB8" w:rsidP="00E33DB8">
      <w:pPr>
        <w:pStyle w:val="ListParagraph"/>
        <w:numPr>
          <w:ilvl w:val="1"/>
          <w:numId w:val="17"/>
        </w:numPr>
        <w:contextualSpacing w:val="0"/>
        <w:jc w:val="both"/>
        <w:rPr>
          <w:rFonts w:eastAsia="Calibri"/>
          <w:iCs/>
          <w:sz w:val="20"/>
          <w:szCs w:val="20"/>
          <w:lang w:eastAsia="ja-JP"/>
        </w:rPr>
      </w:pPr>
      <w:r w:rsidRPr="00E33DB8">
        <w:rPr>
          <w:iCs/>
          <w:sz w:val="20"/>
          <w:szCs w:val="20"/>
          <w:lang w:eastAsia="ja-JP"/>
        </w:rPr>
        <w:t>UE-common search space contains a DCI format of C-RNTI, RNTI(s) for SPS/grant-free, TPC-PUSCH-RNTI, TPC-PUCCH,RNTI, TPC-SRS-RNTI, and INT-RNTI.</w:t>
      </w:r>
    </w:p>
    <w:p w14:paraId="0637D2C2" w14:textId="77777777" w:rsidR="00E33DB8" w:rsidRPr="00E33DB8" w:rsidRDefault="00E33DB8" w:rsidP="00E33DB8">
      <w:pPr>
        <w:pStyle w:val="ListParagraph"/>
        <w:numPr>
          <w:ilvl w:val="1"/>
          <w:numId w:val="17"/>
        </w:numPr>
        <w:contextualSpacing w:val="0"/>
        <w:jc w:val="both"/>
        <w:rPr>
          <w:rFonts w:eastAsia="MS PGothic"/>
          <w:iCs/>
          <w:sz w:val="20"/>
          <w:szCs w:val="20"/>
          <w:lang w:eastAsia="ja-JP"/>
        </w:rPr>
      </w:pPr>
      <w:r w:rsidRPr="00E33DB8">
        <w:rPr>
          <w:iCs/>
          <w:sz w:val="20"/>
          <w:szCs w:val="20"/>
          <w:lang w:eastAsia="ja-JP"/>
        </w:rPr>
        <w:t>UE-specific search space contains a DCI format of C-RNTI and RNTI(s) for SPS/grant-free.</w:t>
      </w:r>
    </w:p>
    <w:p w14:paraId="269D13A0" w14:textId="77777777" w:rsidR="00E33DB8" w:rsidRPr="00E33DB8" w:rsidRDefault="00E33DB8" w:rsidP="00E33DB8">
      <w:pPr>
        <w:spacing w:after="0"/>
        <w:jc w:val="both"/>
        <w:rPr>
          <w:lang w:eastAsia="ja-JP"/>
        </w:rPr>
      </w:pPr>
    </w:p>
    <w:p w14:paraId="7306BA78" w14:textId="77777777" w:rsidR="00E33DB8" w:rsidRPr="00E33DB8" w:rsidRDefault="00E33DB8" w:rsidP="00E33DB8">
      <w:pPr>
        <w:spacing w:after="0"/>
        <w:jc w:val="both"/>
        <w:rPr>
          <w:b/>
          <w:bCs/>
          <w:highlight w:val="green"/>
          <w:u w:val="single"/>
          <w:lang w:eastAsia="ja-JP"/>
        </w:rPr>
      </w:pPr>
      <w:r w:rsidRPr="00E33DB8">
        <w:rPr>
          <w:b/>
          <w:bCs/>
          <w:highlight w:val="green"/>
          <w:u w:val="single"/>
          <w:lang w:eastAsia="ja-JP"/>
        </w:rPr>
        <w:t>Agreements:</w:t>
      </w:r>
    </w:p>
    <w:p w14:paraId="642C8A3C" w14:textId="77777777" w:rsidR="00E33DB8" w:rsidRPr="00E33DB8" w:rsidRDefault="00E33DB8" w:rsidP="00E33DB8">
      <w:pPr>
        <w:pStyle w:val="ListParagraph"/>
        <w:numPr>
          <w:ilvl w:val="0"/>
          <w:numId w:val="18"/>
        </w:numPr>
        <w:contextualSpacing w:val="0"/>
        <w:jc w:val="both"/>
        <w:rPr>
          <w:iCs/>
          <w:sz w:val="20"/>
          <w:szCs w:val="20"/>
          <w:lang w:eastAsia="ja-JP"/>
        </w:rPr>
      </w:pPr>
      <w:r w:rsidRPr="00E33DB8">
        <w:rPr>
          <w:iCs/>
          <w:sz w:val="20"/>
          <w:szCs w:val="20"/>
          <w:lang w:eastAsia="ja-JP"/>
        </w:rPr>
        <w:t>By PBCH, a UE obtains at least one CORESET configuration at least for PDCCH scheduling RMSI</w:t>
      </w:r>
      <w:r w:rsidRPr="00E33DB8">
        <w:rPr>
          <w:sz w:val="20"/>
          <w:szCs w:val="20"/>
          <w:lang w:eastAsia="ja-JP"/>
        </w:rPr>
        <w:t xml:space="preserve"> </w:t>
      </w:r>
      <w:r w:rsidRPr="00E33DB8">
        <w:rPr>
          <w:iCs/>
          <w:sz w:val="20"/>
          <w:szCs w:val="20"/>
          <w:lang w:eastAsia="ja-JP"/>
        </w:rPr>
        <w:t>associated with a given SS block.</w:t>
      </w:r>
    </w:p>
    <w:p w14:paraId="1BC012F7" w14:textId="77777777" w:rsidR="00E33DB8" w:rsidRPr="00E33DB8" w:rsidRDefault="00E33DB8" w:rsidP="00E33DB8">
      <w:pPr>
        <w:pStyle w:val="ListParagraph"/>
        <w:numPr>
          <w:ilvl w:val="1"/>
          <w:numId w:val="18"/>
        </w:numPr>
        <w:contextualSpacing w:val="0"/>
        <w:jc w:val="both"/>
        <w:rPr>
          <w:iCs/>
          <w:sz w:val="20"/>
          <w:szCs w:val="20"/>
          <w:lang w:eastAsia="ja-JP"/>
        </w:rPr>
      </w:pPr>
      <w:r w:rsidRPr="00E33DB8">
        <w:rPr>
          <w:iCs/>
          <w:sz w:val="20"/>
          <w:szCs w:val="20"/>
          <w:lang w:eastAsia="ja-JP"/>
        </w:rPr>
        <w:t>The set of aggregation levels and candidates per aggregation level for PDCCH scheduling RMSI is specified in the specification.</w:t>
      </w:r>
    </w:p>
    <w:p w14:paraId="32A4482D" w14:textId="77777777" w:rsidR="00E33DB8" w:rsidRPr="00E33DB8" w:rsidRDefault="00E33DB8" w:rsidP="00E33DB8">
      <w:pPr>
        <w:pStyle w:val="ListParagraph"/>
        <w:numPr>
          <w:ilvl w:val="2"/>
          <w:numId w:val="18"/>
        </w:numPr>
        <w:contextualSpacing w:val="0"/>
        <w:jc w:val="both"/>
        <w:rPr>
          <w:iCs/>
          <w:sz w:val="20"/>
          <w:szCs w:val="20"/>
          <w:lang w:eastAsia="ja-JP"/>
        </w:rPr>
      </w:pPr>
      <w:r w:rsidRPr="00E33DB8">
        <w:rPr>
          <w:iCs/>
          <w:sz w:val="20"/>
          <w:szCs w:val="20"/>
          <w:lang w:eastAsia="ja-JP"/>
        </w:rPr>
        <w:t>FFS the indication of the support of aggregation level 16 in the cell</w:t>
      </w:r>
    </w:p>
    <w:p w14:paraId="6371B3E6" w14:textId="77777777" w:rsidR="00E33DB8" w:rsidRPr="00E33DB8" w:rsidRDefault="00E33DB8" w:rsidP="00E33DB8">
      <w:pPr>
        <w:pStyle w:val="ListParagraph"/>
        <w:numPr>
          <w:ilvl w:val="1"/>
          <w:numId w:val="18"/>
        </w:numPr>
        <w:contextualSpacing w:val="0"/>
        <w:jc w:val="both"/>
        <w:rPr>
          <w:iCs/>
          <w:sz w:val="20"/>
          <w:szCs w:val="20"/>
          <w:lang w:eastAsia="ja-JP"/>
        </w:rPr>
      </w:pPr>
      <w:r w:rsidRPr="00E33DB8">
        <w:rPr>
          <w:iCs/>
          <w:sz w:val="20"/>
          <w:szCs w:val="20"/>
          <w:lang w:eastAsia="ja-JP"/>
        </w:rPr>
        <w:t>FFS: Set of search spaces for OSI, random access, and paging.</w:t>
      </w:r>
    </w:p>
    <w:p w14:paraId="1C0F5852" w14:textId="77777777" w:rsidR="00E33DB8" w:rsidRPr="00E33DB8" w:rsidRDefault="00E33DB8" w:rsidP="00E33DB8">
      <w:pPr>
        <w:pStyle w:val="ListParagraph"/>
        <w:numPr>
          <w:ilvl w:val="0"/>
          <w:numId w:val="18"/>
        </w:numPr>
        <w:contextualSpacing w:val="0"/>
        <w:jc w:val="both"/>
        <w:rPr>
          <w:iCs/>
          <w:sz w:val="20"/>
          <w:szCs w:val="20"/>
          <w:lang w:eastAsia="ja-JP"/>
        </w:rPr>
      </w:pPr>
      <w:r w:rsidRPr="00E33DB8">
        <w:rPr>
          <w:iCs/>
          <w:sz w:val="20"/>
          <w:szCs w:val="20"/>
          <w:lang w:eastAsia="ja-JP"/>
        </w:rPr>
        <w:t>By RMSI, the UE can be configured with at least one CORESET configuration at least for PDCCH for random access.</w:t>
      </w:r>
    </w:p>
    <w:p w14:paraId="13BC0C7F" w14:textId="77777777" w:rsidR="00E33DB8" w:rsidRPr="00E33DB8" w:rsidRDefault="00E33DB8" w:rsidP="00E33DB8">
      <w:pPr>
        <w:pStyle w:val="ListParagraph"/>
        <w:numPr>
          <w:ilvl w:val="1"/>
          <w:numId w:val="18"/>
        </w:numPr>
        <w:contextualSpacing w:val="0"/>
        <w:jc w:val="both"/>
        <w:rPr>
          <w:iCs/>
          <w:sz w:val="20"/>
          <w:szCs w:val="20"/>
          <w:lang w:eastAsia="ja-JP"/>
        </w:rPr>
      </w:pPr>
      <w:r w:rsidRPr="00E33DB8">
        <w:rPr>
          <w:iCs/>
          <w:sz w:val="20"/>
          <w:szCs w:val="20"/>
          <w:lang w:eastAsia="ja-JP"/>
        </w:rPr>
        <w:t>If not configured by RMSI, the CORESET configuration(s) for random access is/are the one(s) configured by PBCH.</w:t>
      </w:r>
    </w:p>
    <w:p w14:paraId="30381B49" w14:textId="77777777" w:rsidR="00E33DB8" w:rsidRPr="00E33DB8" w:rsidRDefault="00E33DB8" w:rsidP="00E33DB8">
      <w:pPr>
        <w:pStyle w:val="ListParagraph"/>
        <w:numPr>
          <w:ilvl w:val="1"/>
          <w:numId w:val="18"/>
        </w:numPr>
        <w:contextualSpacing w:val="0"/>
        <w:jc w:val="both"/>
        <w:rPr>
          <w:iCs/>
          <w:sz w:val="20"/>
          <w:szCs w:val="20"/>
          <w:lang w:eastAsia="ja-JP"/>
        </w:rPr>
      </w:pPr>
      <w:r w:rsidRPr="00E33DB8">
        <w:rPr>
          <w:iCs/>
          <w:sz w:val="20"/>
          <w:szCs w:val="20"/>
          <w:lang w:eastAsia="ja-JP"/>
        </w:rPr>
        <w:t>FFS: whether the CORESET configuration can be configured outside of the initial active DL BWP.</w:t>
      </w:r>
    </w:p>
    <w:p w14:paraId="737B8D5E" w14:textId="77777777" w:rsidR="00E33DB8" w:rsidRPr="00E33DB8" w:rsidRDefault="00E33DB8" w:rsidP="00E33DB8">
      <w:pPr>
        <w:pStyle w:val="ListParagraph"/>
        <w:numPr>
          <w:ilvl w:val="0"/>
          <w:numId w:val="18"/>
        </w:numPr>
        <w:contextualSpacing w:val="0"/>
        <w:jc w:val="both"/>
        <w:rPr>
          <w:iCs/>
          <w:sz w:val="20"/>
          <w:szCs w:val="20"/>
          <w:lang w:eastAsia="ja-JP"/>
        </w:rPr>
      </w:pPr>
      <w:r w:rsidRPr="00E33DB8">
        <w:rPr>
          <w:iCs/>
          <w:sz w:val="20"/>
          <w:szCs w:val="20"/>
          <w:lang w:eastAsia="ja-JP"/>
        </w:rPr>
        <w:t>By UE-specific RRC signalling, the UE can be configured with one or more CORESET configuration(s) at least for PDCCH scheduling UE-specific data.</w:t>
      </w:r>
    </w:p>
    <w:p w14:paraId="65EB44C9" w14:textId="77777777" w:rsidR="00E33DB8" w:rsidRPr="00E33DB8" w:rsidRDefault="00E33DB8" w:rsidP="00E33DB8">
      <w:pPr>
        <w:pStyle w:val="ListParagraph"/>
        <w:numPr>
          <w:ilvl w:val="1"/>
          <w:numId w:val="18"/>
        </w:numPr>
        <w:contextualSpacing w:val="0"/>
        <w:jc w:val="both"/>
        <w:rPr>
          <w:iCs/>
          <w:sz w:val="20"/>
          <w:szCs w:val="20"/>
          <w:lang w:eastAsia="ja-JP"/>
        </w:rPr>
      </w:pPr>
      <w:r w:rsidRPr="00E33DB8">
        <w:rPr>
          <w:iCs/>
          <w:sz w:val="20"/>
          <w:szCs w:val="20"/>
          <w:lang w:eastAsia="ja-JP"/>
        </w:rPr>
        <w:t>Each CORESET configuration is associated with one or more sets of search spaces.</w:t>
      </w:r>
    </w:p>
    <w:p w14:paraId="0DBAB3C1" w14:textId="77777777" w:rsidR="00E33DB8" w:rsidRPr="00E33DB8" w:rsidRDefault="00E33DB8" w:rsidP="00E33DB8">
      <w:pPr>
        <w:pStyle w:val="ListParagraph"/>
        <w:numPr>
          <w:ilvl w:val="1"/>
          <w:numId w:val="18"/>
        </w:numPr>
        <w:contextualSpacing w:val="0"/>
        <w:jc w:val="both"/>
        <w:rPr>
          <w:iCs/>
          <w:sz w:val="20"/>
          <w:szCs w:val="20"/>
          <w:lang w:eastAsia="ja-JP"/>
        </w:rPr>
      </w:pPr>
      <w:r w:rsidRPr="00E33DB8">
        <w:rPr>
          <w:iCs/>
          <w:sz w:val="20"/>
          <w:szCs w:val="20"/>
          <w:lang w:eastAsia="ja-JP"/>
        </w:rPr>
        <w:t>Note: each set of search spaces is associated with one CORESET configuration.</w:t>
      </w:r>
    </w:p>
    <w:p w14:paraId="038988D3" w14:textId="77777777" w:rsidR="00E33DB8" w:rsidRDefault="00E33DB8" w:rsidP="005D47FA"/>
    <w:p w14:paraId="65DB7AC8" w14:textId="102CD3FF" w:rsidR="00E33DB8" w:rsidRDefault="00E33DB8" w:rsidP="005D47FA">
      <w:r>
        <w:lastRenderedPageBreak/>
        <w:t>In this paper, we further discuss the following topics</w:t>
      </w:r>
      <w:r w:rsidR="009D25FD">
        <w:t>.</w:t>
      </w:r>
    </w:p>
    <w:p w14:paraId="29B193FB" w14:textId="62EC1C35" w:rsidR="00E33DB8" w:rsidRDefault="00E33DB8" w:rsidP="00E33DB8">
      <w:pPr>
        <w:pStyle w:val="bullet"/>
      </w:pPr>
      <w:r>
        <w:t>UE blind decoding and channel estimation complexity limitations</w:t>
      </w:r>
    </w:p>
    <w:p w14:paraId="17030721" w14:textId="6727F9AD" w:rsidR="00D34A88" w:rsidRPr="00E33DB8" w:rsidRDefault="0033560A" w:rsidP="00E33DB8">
      <w:pPr>
        <w:pStyle w:val="bullet"/>
      </w:pPr>
      <w:r>
        <w:t>PDCCH hashing rules</w:t>
      </w:r>
    </w:p>
    <w:p w14:paraId="3D9ED0A8" w14:textId="094AD6E2" w:rsidR="009A34F7" w:rsidRDefault="00491EEE" w:rsidP="00E33DB8">
      <w:pPr>
        <w:pStyle w:val="Heading1"/>
        <w:jc w:val="both"/>
      </w:pPr>
      <w:r w:rsidRPr="00CC27F5">
        <w:t>2</w:t>
      </w:r>
      <w:r w:rsidRPr="00CC27F5">
        <w:tab/>
      </w:r>
      <w:r w:rsidR="00E33DB8" w:rsidRPr="00E33DB8">
        <w:t>UE blind decoding and channel estimation complexity limitations</w:t>
      </w:r>
    </w:p>
    <w:p w14:paraId="17224996" w14:textId="0135B693" w:rsidR="00E33DB8" w:rsidRPr="00E33DB8" w:rsidRDefault="00E33DB8" w:rsidP="00E33DB8">
      <w:pPr>
        <w:rPr>
          <w:lang w:val="en-GB"/>
        </w:rPr>
      </w:pPr>
      <w:r>
        <w:rPr>
          <w:lang w:val="en-GB"/>
        </w:rPr>
        <w:t>In RAN1 #90bis, we have the following agreements:</w:t>
      </w:r>
    </w:p>
    <w:p w14:paraId="07C3BE18" w14:textId="77777777" w:rsidR="00E33DB8" w:rsidRPr="00E33DB8" w:rsidRDefault="00E33DB8" w:rsidP="00E33DB8">
      <w:pPr>
        <w:spacing w:after="0"/>
        <w:rPr>
          <w:b/>
          <w:bCs/>
          <w:u w:val="single"/>
        </w:rPr>
      </w:pPr>
      <w:r w:rsidRPr="00E33DB8">
        <w:rPr>
          <w:b/>
          <w:bCs/>
          <w:highlight w:val="green"/>
          <w:u w:val="single"/>
        </w:rPr>
        <w:t>Agreements:</w:t>
      </w:r>
    </w:p>
    <w:p w14:paraId="7B6054E3" w14:textId="77777777" w:rsidR="00E33DB8" w:rsidRPr="00E33DB8" w:rsidRDefault="00E33DB8" w:rsidP="00E33DB8">
      <w:pPr>
        <w:pStyle w:val="ListParagraph"/>
        <w:numPr>
          <w:ilvl w:val="0"/>
          <w:numId w:val="15"/>
        </w:numPr>
        <w:contextualSpacing w:val="0"/>
        <w:jc w:val="both"/>
        <w:rPr>
          <w:iCs/>
          <w:sz w:val="20"/>
          <w:szCs w:val="20"/>
        </w:rPr>
      </w:pPr>
      <w:r w:rsidRPr="00E33DB8">
        <w:rPr>
          <w:iCs/>
          <w:sz w:val="20"/>
          <w:szCs w:val="20"/>
        </w:rPr>
        <w:t>For non-CA and for PDCCH monitoring periodicity of 14 or more symbols, the maximum number of PDCCH blind decodes per slot is:</w:t>
      </w:r>
    </w:p>
    <w:p w14:paraId="39A5952E"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Working assumption: 44 for SCS = 15kHz.</w:t>
      </w:r>
    </w:p>
    <w:p w14:paraId="2058E459"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Working assumption: less than 44 at least for SCS = 60kHz and 120kHz.</w:t>
      </w:r>
    </w:p>
    <w:p w14:paraId="0D3CED9F"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For the given SCS, all UEs support the maximum number of PDCCH blind decodes per slot.</w:t>
      </w:r>
    </w:p>
    <w:p w14:paraId="7574A495" w14:textId="77777777" w:rsidR="00E33DB8" w:rsidRPr="00E33DB8" w:rsidRDefault="00E33DB8" w:rsidP="00E33DB8">
      <w:pPr>
        <w:pStyle w:val="ListParagraph"/>
        <w:numPr>
          <w:ilvl w:val="0"/>
          <w:numId w:val="15"/>
        </w:numPr>
        <w:contextualSpacing w:val="0"/>
        <w:jc w:val="both"/>
        <w:rPr>
          <w:iCs/>
          <w:sz w:val="20"/>
          <w:szCs w:val="20"/>
        </w:rPr>
      </w:pPr>
      <w:r w:rsidRPr="00E33DB8">
        <w:rPr>
          <w:iCs/>
          <w:sz w:val="20"/>
          <w:szCs w:val="20"/>
        </w:rPr>
        <w:t>Companies are encouraged to complete the following table.</w:t>
      </w:r>
    </w:p>
    <w:p w14:paraId="16DACE55"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Aiming to finalize this at RAN1#91.</w:t>
      </w:r>
    </w:p>
    <w:p w14:paraId="632A636D" w14:textId="77777777" w:rsidR="00E33DB8" w:rsidRPr="00E33DB8" w:rsidRDefault="00E33DB8" w:rsidP="00E33DB8">
      <w:pPr>
        <w:spacing w:after="0"/>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E33DB8" w:rsidRPr="00E33DB8" w14:paraId="0DA24221" w14:textId="77777777" w:rsidTr="000E10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C35308D" w14:textId="77777777" w:rsidR="00E33DB8" w:rsidRPr="00E33DB8" w:rsidRDefault="00E33DB8" w:rsidP="000E10C1">
            <w:pPr>
              <w:spacing w:after="0"/>
              <w:jc w:val="center"/>
            </w:pPr>
            <w:r w:rsidRPr="00E33DB8">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F9476E6" w14:textId="77777777" w:rsidR="00E33DB8" w:rsidRPr="00E33DB8" w:rsidRDefault="00E33DB8" w:rsidP="000E10C1">
            <w:pPr>
              <w:spacing w:after="0"/>
              <w:jc w:val="center"/>
            </w:pPr>
            <w:r w:rsidRPr="00E33DB8">
              <w:t>SCS</w:t>
            </w:r>
          </w:p>
        </w:tc>
      </w:tr>
      <w:tr w:rsidR="00E33DB8" w:rsidRPr="00E33DB8" w14:paraId="14E85FBA" w14:textId="77777777" w:rsidTr="000E10C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CFA709" w14:textId="77777777" w:rsidR="00E33DB8" w:rsidRPr="00E33DB8" w:rsidRDefault="00E33DB8" w:rsidP="000E10C1">
            <w:pPr>
              <w:spacing w:after="0"/>
              <w:rPr>
                <w:rFonts w:eastAsia="MS PGothic"/>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D47BCD7" w14:textId="77777777" w:rsidR="00E33DB8" w:rsidRPr="00E33DB8" w:rsidRDefault="00E33DB8" w:rsidP="000E10C1">
            <w:pPr>
              <w:spacing w:after="0"/>
              <w:jc w:val="center"/>
            </w:pPr>
            <w:r w:rsidRPr="00E33DB8">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4246343" w14:textId="77777777" w:rsidR="00E33DB8" w:rsidRPr="00E33DB8" w:rsidRDefault="00E33DB8" w:rsidP="000E10C1">
            <w:pPr>
              <w:spacing w:after="0"/>
              <w:jc w:val="center"/>
            </w:pPr>
            <w:r w:rsidRPr="00E33DB8">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300F568" w14:textId="77777777" w:rsidR="00E33DB8" w:rsidRPr="00E33DB8" w:rsidRDefault="00E33DB8" w:rsidP="000E10C1">
            <w:pPr>
              <w:spacing w:after="0"/>
              <w:jc w:val="center"/>
            </w:pPr>
            <w:r w:rsidRPr="00E33DB8">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6D3581F" w14:textId="77777777" w:rsidR="00E33DB8" w:rsidRPr="00E33DB8" w:rsidRDefault="00E33DB8" w:rsidP="000E10C1">
            <w:pPr>
              <w:spacing w:after="0"/>
              <w:jc w:val="center"/>
            </w:pPr>
            <w:r w:rsidRPr="00E33DB8">
              <w:t>120kHz</w:t>
            </w:r>
          </w:p>
        </w:tc>
      </w:tr>
      <w:tr w:rsidR="00E33DB8" w:rsidRPr="00E33DB8" w14:paraId="2E839998"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1AD1A78" w14:textId="77777777" w:rsidR="00E33DB8" w:rsidRPr="00E33DB8" w:rsidRDefault="00E33DB8" w:rsidP="000E10C1">
            <w:pPr>
              <w:spacing w:after="0"/>
              <w:jc w:val="center"/>
            </w:pPr>
            <w:r w:rsidRPr="00E33DB8">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D3466" w14:textId="77777777" w:rsidR="00E33DB8" w:rsidRPr="00E33DB8" w:rsidRDefault="00E33DB8" w:rsidP="000E10C1">
            <w:pPr>
              <w:spacing w:after="0"/>
              <w:jc w:val="center"/>
            </w:pPr>
            <w:r w:rsidRPr="00E33DB8">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01FD8" w14:textId="77777777" w:rsidR="00E33DB8" w:rsidRPr="00E33DB8" w:rsidRDefault="00E33DB8" w:rsidP="000E10C1">
            <w:pPr>
              <w:spacing w:after="0"/>
              <w:jc w:val="center"/>
            </w:pPr>
            <w:r w:rsidRPr="00E33DB8">
              <w:t>[</w:t>
            </w:r>
            <w:r w:rsidRPr="00E33DB8">
              <w:rPr>
                <w:highlight w:val="yellow"/>
              </w:rPr>
              <w:t>22</w:t>
            </w:r>
            <w:r w:rsidRPr="00E33DB8">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285CD" w14:textId="77777777" w:rsidR="00E33DB8" w:rsidRPr="00E33DB8" w:rsidRDefault="00E33DB8" w:rsidP="000E10C1">
            <w:pPr>
              <w:spacing w:after="0"/>
              <w:jc w:val="center"/>
            </w:pPr>
            <w:r w:rsidRPr="00E33DB8">
              <w:t>[</w:t>
            </w:r>
            <w:r w:rsidRPr="00E33DB8">
              <w:rPr>
                <w:highlight w:val="yellow"/>
              </w:rPr>
              <w:t>11</w:t>
            </w:r>
            <w:r w:rsidRPr="00E33DB8">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3C544" w14:textId="77777777" w:rsidR="00E33DB8" w:rsidRPr="00E33DB8" w:rsidRDefault="00E33DB8" w:rsidP="000E10C1">
            <w:pPr>
              <w:spacing w:after="0"/>
              <w:jc w:val="center"/>
            </w:pPr>
            <w:r w:rsidRPr="00E33DB8">
              <w:t>[</w:t>
            </w:r>
            <w:r w:rsidRPr="00E33DB8">
              <w:rPr>
                <w:highlight w:val="yellow"/>
              </w:rPr>
              <w:t>6</w:t>
            </w:r>
            <w:r w:rsidRPr="00E33DB8">
              <w:t>-44]</w:t>
            </w:r>
          </w:p>
        </w:tc>
      </w:tr>
      <w:tr w:rsidR="00E33DB8" w:rsidRPr="00E33DB8" w14:paraId="382C84AD"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09A83889" w14:textId="77777777" w:rsidR="00E33DB8" w:rsidRPr="00E33DB8" w:rsidRDefault="00E33DB8" w:rsidP="000E10C1">
            <w:pPr>
              <w:spacing w:after="0"/>
              <w:jc w:val="center"/>
            </w:pPr>
            <w:r w:rsidRPr="00E33DB8">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D8ADB" w14:textId="77777777" w:rsidR="00E33DB8" w:rsidRPr="00E33DB8" w:rsidRDefault="00E33DB8" w:rsidP="000E10C1">
            <w:pPr>
              <w:spacing w:after="0"/>
              <w:jc w:val="center"/>
            </w:pPr>
            <w:r w:rsidRPr="00E33DB8">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4B80A" w14:textId="77777777" w:rsidR="00E33DB8" w:rsidRPr="00E33DB8" w:rsidRDefault="00E33DB8" w:rsidP="000E10C1">
            <w:pPr>
              <w:spacing w:after="0"/>
              <w:jc w:val="center"/>
            </w:pPr>
            <w:r w:rsidRPr="00E33DB8">
              <w:t>[</w:t>
            </w:r>
            <w:r w:rsidRPr="00E33DB8">
              <w:rPr>
                <w:highlight w:val="yellow"/>
              </w:rPr>
              <w:t>22</w:t>
            </w:r>
            <w:r w:rsidRPr="00E33DB8">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55896" w14:textId="77777777" w:rsidR="00E33DB8" w:rsidRPr="00E33DB8" w:rsidRDefault="00E33DB8" w:rsidP="000E10C1">
            <w:pPr>
              <w:spacing w:after="0"/>
              <w:jc w:val="center"/>
            </w:pPr>
            <w:r w:rsidRPr="00E33DB8">
              <w:t>[</w:t>
            </w:r>
            <w:r w:rsidRPr="00E33DB8">
              <w:rPr>
                <w:highlight w:val="yellow"/>
              </w:rPr>
              <w:t>11</w:t>
            </w:r>
            <w:r w:rsidRPr="00E33DB8">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43D32" w14:textId="77777777" w:rsidR="00E33DB8" w:rsidRPr="00E33DB8" w:rsidRDefault="00E33DB8" w:rsidP="000E10C1">
            <w:pPr>
              <w:spacing w:after="0"/>
              <w:jc w:val="center"/>
            </w:pPr>
            <w:r w:rsidRPr="00E33DB8">
              <w:t>[</w:t>
            </w:r>
            <w:r w:rsidRPr="00E33DB8">
              <w:rPr>
                <w:highlight w:val="yellow"/>
              </w:rPr>
              <w:t>6</w:t>
            </w:r>
            <w:r w:rsidRPr="00E33DB8">
              <w:t>-44]</w:t>
            </w:r>
          </w:p>
        </w:tc>
      </w:tr>
    </w:tbl>
    <w:p w14:paraId="1EEAAEB3" w14:textId="77777777" w:rsidR="00E33DB8" w:rsidRPr="00E33DB8" w:rsidRDefault="00E33DB8" w:rsidP="00E33DB8">
      <w:pPr>
        <w:spacing w:after="0"/>
        <w:rPr>
          <w:rFonts w:eastAsia="MS PGothic"/>
        </w:rPr>
      </w:pPr>
    </w:p>
    <w:p w14:paraId="2C3CD84E" w14:textId="77777777" w:rsidR="00E33DB8" w:rsidRPr="00E33DB8" w:rsidRDefault="00E33DB8" w:rsidP="00E33DB8">
      <w:pPr>
        <w:spacing w:after="0"/>
        <w:rPr>
          <w:b/>
          <w:bCs/>
          <w:u w:val="single"/>
        </w:rPr>
      </w:pPr>
      <w:r w:rsidRPr="00E33DB8">
        <w:rPr>
          <w:b/>
          <w:bCs/>
          <w:highlight w:val="green"/>
          <w:u w:val="single"/>
        </w:rPr>
        <w:t>Agreements:</w:t>
      </w:r>
    </w:p>
    <w:p w14:paraId="3542E28E" w14:textId="77777777" w:rsidR="00E33DB8" w:rsidRPr="00E33DB8" w:rsidRDefault="00E33DB8" w:rsidP="00E33DB8">
      <w:pPr>
        <w:pStyle w:val="ListParagraph"/>
        <w:numPr>
          <w:ilvl w:val="0"/>
          <w:numId w:val="15"/>
        </w:numPr>
        <w:contextualSpacing w:val="0"/>
        <w:jc w:val="both"/>
        <w:rPr>
          <w:iCs/>
          <w:sz w:val="20"/>
          <w:szCs w:val="20"/>
        </w:rPr>
      </w:pPr>
      <w:r w:rsidRPr="00E33DB8">
        <w:rPr>
          <w:iCs/>
          <w:sz w:val="20"/>
          <w:szCs w:val="20"/>
        </w:rPr>
        <w:t>Companies are encouraged to provide the views on the following aspects:</w:t>
      </w:r>
    </w:p>
    <w:p w14:paraId="61FA4098"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Whether to specify upper limit of channel estimations a UE can perform for PDCCH;</w:t>
      </w:r>
    </w:p>
    <w:p w14:paraId="588CED58"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If yes, how channel estimation is defined (e.g., per CCE or per REG bundle, whether common counting principle between narrowband RS and wideband RS), and;</w:t>
      </w:r>
    </w:p>
    <w:p w14:paraId="317A38EA" w14:textId="77777777" w:rsidR="00E33DB8" w:rsidRPr="00E33DB8" w:rsidRDefault="00E33DB8" w:rsidP="00E33DB8">
      <w:pPr>
        <w:pStyle w:val="ListParagraph"/>
        <w:numPr>
          <w:ilvl w:val="1"/>
          <w:numId w:val="15"/>
        </w:numPr>
        <w:contextualSpacing w:val="0"/>
        <w:jc w:val="both"/>
        <w:rPr>
          <w:iCs/>
          <w:sz w:val="20"/>
          <w:szCs w:val="20"/>
        </w:rPr>
      </w:pPr>
      <w:r w:rsidRPr="00E33DB8">
        <w:rPr>
          <w:iCs/>
          <w:sz w:val="20"/>
          <w:szCs w:val="20"/>
        </w:rPr>
        <w:t>What is the exact value of the upper limit of channel estimation a UE can perform for PDCCH.</w:t>
      </w:r>
    </w:p>
    <w:p w14:paraId="38E62AB8" w14:textId="77777777" w:rsidR="00E33DB8" w:rsidRPr="00E33DB8" w:rsidRDefault="00E33DB8" w:rsidP="00E33DB8">
      <w:pPr>
        <w:spacing w:after="0"/>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E33DB8" w:rsidRPr="00E33DB8" w14:paraId="75C4309F" w14:textId="77777777" w:rsidTr="000E10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101BA25" w14:textId="77777777" w:rsidR="00E33DB8" w:rsidRPr="00E33DB8" w:rsidRDefault="00E33DB8" w:rsidP="000E10C1">
            <w:pPr>
              <w:spacing w:after="0"/>
              <w:jc w:val="center"/>
            </w:pPr>
            <w:r w:rsidRPr="00E33DB8">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A4F0D75" w14:textId="77777777" w:rsidR="00E33DB8" w:rsidRPr="00E33DB8" w:rsidRDefault="00E33DB8" w:rsidP="000E10C1">
            <w:pPr>
              <w:spacing w:after="0"/>
              <w:jc w:val="center"/>
            </w:pPr>
            <w:r w:rsidRPr="00E33DB8">
              <w:t>SCS</w:t>
            </w:r>
          </w:p>
        </w:tc>
      </w:tr>
      <w:tr w:rsidR="00E33DB8" w:rsidRPr="00E33DB8" w14:paraId="1FD89997" w14:textId="77777777" w:rsidTr="000E10C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28A2BEB" w14:textId="77777777" w:rsidR="00E33DB8" w:rsidRPr="00E33DB8" w:rsidRDefault="00E33DB8" w:rsidP="000E10C1">
            <w:pPr>
              <w:spacing w:after="0"/>
              <w:rPr>
                <w:rFonts w:eastAsia="MS PGothic"/>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9C37612" w14:textId="77777777" w:rsidR="00E33DB8" w:rsidRPr="00E33DB8" w:rsidRDefault="00E33DB8" w:rsidP="000E10C1">
            <w:pPr>
              <w:spacing w:after="0"/>
              <w:jc w:val="center"/>
            </w:pPr>
            <w:r w:rsidRPr="00E33DB8">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A953DA6" w14:textId="77777777" w:rsidR="00E33DB8" w:rsidRPr="00E33DB8" w:rsidRDefault="00E33DB8" w:rsidP="000E10C1">
            <w:pPr>
              <w:spacing w:after="0"/>
              <w:jc w:val="center"/>
            </w:pPr>
            <w:r w:rsidRPr="00E33DB8">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A6AE11D" w14:textId="77777777" w:rsidR="00E33DB8" w:rsidRPr="00E33DB8" w:rsidRDefault="00E33DB8" w:rsidP="000E10C1">
            <w:pPr>
              <w:spacing w:after="0"/>
              <w:jc w:val="center"/>
            </w:pPr>
            <w:r w:rsidRPr="00E33DB8">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14ADBA2" w14:textId="77777777" w:rsidR="00E33DB8" w:rsidRPr="00E33DB8" w:rsidRDefault="00E33DB8" w:rsidP="000E10C1">
            <w:pPr>
              <w:spacing w:after="0"/>
              <w:jc w:val="center"/>
            </w:pPr>
            <w:r w:rsidRPr="00E33DB8">
              <w:t>120kHz</w:t>
            </w:r>
          </w:p>
        </w:tc>
      </w:tr>
      <w:tr w:rsidR="00E33DB8" w:rsidRPr="00E33DB8" w14:paraId="54C792F7"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388F11F" w14:textId="77777777" w:rsidR="00E33DB8" w:rsidRPr="00E33DB8" w:rsidRDefault="00E33DB8" w:rsidP="000E10C1">
            <w:pPr>
              <w:spacing w:after="0"/>
              <w:jc w:val="center"/>
            </w:pPr>
            <w:r w:rsidRPr="00E33DB8">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7261A" w14:textId="77777777" w:rsidR="00E33DB8" w:rsidRPr="00E33DB8" w:rsidRDefault="00E33DB8" w:rsidP="000E10C1">
            <w:pPr>
              <w:spacing w:after="0"/>
              <w:jc w:val="center"/>
            </w:pPr>
            <w:r w:rsidRPr="00E33DB8">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9D863F" w14:textId="77777777" w:rsidR="00E33DB8" w:rsidRPr="00E33DB8" w:rsidRDefault="00E33DB8" w:rsidP="000E10C1">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33C75A" w14:textId="77777777" w:rsidR="00E33DB8" w:rsidRPr="00E33DB8" w:rsidRDefault="00E33DB8" w:rsidP="000E10C1">
            <w:pPr>
              <w:spacing w:after="0"/>
              <w:jc w:val="cente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7737E77" w14:textId="77777777" w:rsidR="00E33DB8" w:rsidRPr="00E33DB8" w:rsidRDefault="00E33DB8" w:rsidP="000E10C1">
            <w:pPr>
              <w:spacing w:after="0"/>
              <w:jc w:val="center"/>
            </w:pPr>
          </w:p>
        </w:tc>
      </w:tr>
      <w:tr w:rsidR="00E33DB8" w:rsidRPr="00E33DB8" w14:paraId="021D94A3"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75DF19D" w14:textId="77777777" w:rsidR="00E33DB8" w:rsidRPr="00E33DB8" w:rsidRDefault="00E33DB8" w:rsidP="000E10C1">
            <w:pPr>
              <w:spacing w:after="0"/>
              <w:jc w:val="center"/>
            </w:pPr>
            <w:r w:rsidRPr="00E33DB8">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ACC62" w14:textId="77777777" w:rsidR="00E33DB8" w:rsidRPr="00E33DB8" w:rsidRDefault="00E33DB8" w:rsidP="000E10C1">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F95DB" w14:textId="77777777" w:rsidR="00E33DB8" w:rsidRPr="00E33DB8" w:rsidRDefault="00E33DB8" w:rsidP="000E10C1">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4CC9F" w14:textId="77777777" w:rsidR="00E33DB8" w:rsidRPr="00E33DB8" w:rsidRDefault="00E33DB8" w:rsidP="000E10C1">
            <w:pPr>
              <w:spacing w:after="0"/>
              <w:jc w:val="cente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AD657" w14:textId="77777777" w:rsidR="00E33DB8" w:rsidRPr="00E33DB8" w:rsidRDefault="00E33DB8" w:rsidP="000E10C1">
            <w:pPr>
              <w:spacing w:after="0"/>
              <w:jc w:val="center"/>
            </w:pPr>
          </w:p>
        </w:tc>
      </w:tr>
    </w:tbl>
    <w:p w14:paraId="1D040BE7" w14:textId="5B880798" w:rsidR="00E33DB8" w:rsidRDefault="00E33DB8" w:rsidP="00E33DB8"/>
    <w:p w14:paraId="75D7FE02" w14:textId="77777777" w:rsidR="00E33DB8" w:rsidRDefault="00E33DB8" w:rsidP="00E33DB8">
      <w:r>
        <w:t xml:space="preserve">For PDCCH processing, the UE needs to </w:t>
      </w:r>
    </w:p>
    <w:p w14:paraId="0C9837C0" w14:textId="0BC0F68A" w:rsidR="00E33DB8" w:rsidRDefault="00E33DB8" w:rsidP="00E33DB8">
      <w:pPr>
        <w:pStyle w:val="bullet"/>
      </w:pPr>
      <w:r>
        <w:t>Perform channel estimation per REG bundle for all the REG bundles covered by all decoding candidates</w:t>
      </w:r>
    </w:p>
    <w:p w14:paraId="04BED4AB" w14:textId="25519041" w:rsidR="00E33DB8" w:rsidRDefault="00E33DB8" w:rsidP="00E33DB8">
      <w:pPr>
        <w:pStyle w:val="bullet"/>
        <w:numPr>
          <w:ilvl w:val="1"/>
          <w:numId w:val="2"/>
        </w:numPr>
      </w:pPr>
      <w:r>
        <w:t>Note that if different DMRS sequence assumptions are needed for one REG bundle shared by different decoding candidates, separate channel estimations are needed</w:t>
      </w:r>
    </w:p>
    <w:p w14:paraId="2FFC37AC" w14:textId="1F0F9165" w:rsidR="00E33DB8" w:rsidRDefault="00E33DB8" w:rsidP="00E33DB8">
      <w:pPr>
        <w:pStyle w:val="bullet"/>
      </w:pPr>
      <w:r>
        <w:t>Compute the LLRs for each REG bundle</w:t>
      </w:r>
    </w:p>
    <w:p w14:paraId="3349905B" w14:textId="05FF83AA" w:rsidR="00E33DB8" w:rsidRDefault="00E33DB8" w:rsidP="00E33DB8">
      <w:pPr>
        <w:pStyle w:val="bullet"/>
      </w:pPr>
      <w:r>
        <w:t>Perform blind decoding for each decoding candidate</w:t>
      </w:r>
    </w:p>
    <w:p w14:paraId="6F37BBC0" w14:textId="77777777" w:rsidR="00D34A88" w:rsidRDefault="00D34A88" w:rsidP="00D34A88">
      <w:pPr>
        <w:pStyle w:val="bullet"/>
        <w:numPr>
          <w:ilvl w:val="0"/>
          <w:numId w:val="0"/>
        </w:numPr>
      </w:pPr>
    </w:p>
    <w:p w14:paraId="366ACA01" w14:textId="732EB785" w:rsidR="00D34A88" w:rsidRDefault="00D34A88" w:rsidP="00D34A88">
      <w:pPr>
        <w:pStyle w:val="bullet"/>
        <w:numPr>
          <w:ilvl w:val="0"/>
          <w:numId w:val="0"/>
        </w:numPr>
      </w:pPr>
      <w:r>
        <w:t xml:space="preserve">Note that in legacy LTE, since wide band channel estimation using CRS is implied, the channel estimation complexity is not a function of decoding candidate configuration. But in NR, </w:t>
      </w:r>
      <w:r w:rsidR="00580331">
        <w:t xml:space="preserve">REG bundle </w:t>
      </w:r>
      <w:r>
        <w:t>based channel estimation will be applied and the complexity increases with the number of REG bundles to perform channel estimation on.</w:t>
      </w:r>
    </w:p>
    <w:p w14:paraId="4850DC71" w14:textId="77777777" w:rsidR="00D34A88" w:rsidRDefault="00D34A88" w:rsidP="00D34A88">
      <w:pPr>
        <w:pStyle w:val="bullet"/>
        <w:numPr>
          <w:ilvl w:val="0"/>
          <w:numId w:val="0"/>
        </w:numPr>
      </w:pPr>
    </w:p>
    <w:p w14:paraId="729DA199" w14:textId="5F1CF039" w:rsidR="00E33DB8" w:rsidRDefault="00501E3E" w:rsidP="00E33DB8">
      <w:r>
        <w:t xml:space="preserve">Given limited hardware capability, we believe the number of blind decoding and the amount of channel estimation have to be jointly decided. </w:t>
      </w:r>
      <w:r w:rsidR="00190193">
        <w:t xml:space="preserve">If we define max X only, it is possible for gNB to schedule all AL8 candidates for the max X blind decodings and makes it impossible for the UE to perform the channel estimation in time. We propose to define the upper limit on channel estimation in unit of CCEs. Our preferred </w:t>
      </w:r>
      <w:r w:rsidR="00BA62F6">
        <w:t>values</w:t>
      </w:r>
      <w:r w:rsidR="00190193">
        <w:t xml:space="preserve"> are </w:t>
      </w:r>
      <w:r w:rsidR="00BA62F6">
        <w:t>provided in the following tables</w:t>
      </w:r>
      <w:r w:rsidR="00190193">
        <w:t>.</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190193" w:rsidRPr="00E33DB8" w14:paraId="3A27B770" w14:textId="77777777" w:rsidTr="000E10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E017FA2" w14:textId="77777777" w:rsidR="00190193" w:rsidRPr="00E33DB8" w:rsidRDefault="00190193" w:rsidP="000E10C1">
            <w:pPr>
              <w:spacing w:after="0"/>
              <w:jc w:val="center"/>
            </w:pPr>
            <w:r w:rsidRPr="00E33DB8">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A8A63E9" w14:textId="77777777" w:rsidR="00190193" w:rsidRPr="00E33DB8" w:rsidRDefault="00190193" w:rsidP="000E10C1">
            <w:pPr>
              <w:spacing w:after="0"/>
              <w:jc w:val="center"/>
            </w:pPr>
            <w:r w:rsidRPr="00E33DB8">
              <w:t>SCS</w:t>
            </w:r>
          </w:p>
        </w:tc>
      </w:tr>
      <w:tr w:rsidR="00190193" w:rsidRPr="00E33DB8" w14:paraId="63148F03" w14:textId="77777777" w:rsidTr="000E10C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B51CB4" w14:textId="77777777" w:rsidR="00190193" w:rsidRPr="00E33DB8" w:rsidRDefault="00190193" w:rsidP="000E10C1">
            <w:pPr>
              <w:spacing w:after="0"/>
              <w:rPr>
                <w:rFonts w:eastAsia="MS PGothic"/>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F1AF723" w14:textId="77777777" w:rsidR="00190193" w:rsidRPr="00E33DB8" w:rsidRDefault="00190193" w:rsidP="000E10C1">
            <w:pPr>
              <w:spacing w:after="0"/>
              <w:jc w:val="center"/>
            </w:pPr>
            <w:r w:rsidRPr="00E33DB8">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887DA13" w14:textId="77777777" w:rsidR="00190193" w:rsidRPr="00E33DB8" w:rsidRDefault="00190193" w:rsidP="000E10C1">
            <w:pPr>
              <w:spacing w:after="0"/>
              <w:jc w:val="center"/>
            </w:pPr>
            <w:r w:rsidRPr="00E33DB8">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EC5D501" w14:textId="77777777" w:rsidR="00190193" w:rsidRPr="00E33DB8" w:rsidRDefault="00190193" w:rsidP="000E10C1">
            <w:pPr>
              <w:spacing w:after="0"/>
              <w:jc w:val="center"/>
            </w:pPr>
            <w:r w:rsidRPr="00E33DB8">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68979DC" w14:textId="77777777" w:rsidR="00190193" w:rsidRPr="00E33DB8" w:rsidRDefault="00190193" w:rsidP="000E10C1">
            <w:pPr>
              <w:spacing w:after="0"/>
              <w:jc w:val="center"/>
            </w:pPr>
            <w:r w:rsidRPr="00E33DB8">
              <w:t>120kHz</w:t>
            </w:r>
          </w:p>
        </w:tc>
      </w:tr>
      <w:tr w:rsidR="00190193" w:rsidRPr="00E33DB8" w14:paraId="2D596E60"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26BF58BB" w14:textId="77777777" w:rsidR="00190193" w:rsidRPr="00E33DB8" w:rsidRDefault="00190193" w:rsidP="000E10C1">
            <w:pPr>
              <w:spacing w:after="0"/>
              <w:jc w:val="center"/>
            </w:pPr>
            <w:r w:rsidRPr="00E33DB8">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BD454" w14:textId="77777777" w:rsidR="00190193" w:rsidRPr="00E33DB8" w:rsidRDefault="00190193" w:rsidP="000E10C1">
            <w:pPr>
              <w:spacing w:after="0"/>
              <w:jc w:val="center"/>
            </w:pPr>
            <w:r w:rsidRPr="00E33DB8">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D5E8C" w14:textId="42F45CBC" w:rsidR="00190193" w:rsidRPr="00E33DB8" w:rsidRDefault="00190193" w:rsidP="000E10C1">
            <w:pPr>
              <w:spacing w:after="0"/>
              <w:jc w:val="center"/>
            </w:pPr>
            <w: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11E5E" w14:textId="05019A8C" w:rsidR="00190193" w:rsidRPr="00E33DB8" w:rsidRDefault="00190193" w:rsidP="000E10C1">
            <w:pPr>
              <w:spacing w:after="0"/>
              <w:jc w:val="center"/>
            </w:pPr>
            <w:r>
              <w:t>16</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6B925" w14:textId="0231CCD4" w:rsidR="00190193" w:rsidRPr="00E33DB8" w:rsidRDefault="00190193" w:rsidP="000E10C1">
            <w:pPr>
              <w:spacing w:after="0"/>
              <w:jc w:val="center"/>
            </w:pPr>
            <w:r>
              <w:t>16</w:t>
            </w:r>
          </w:p>
        </w:tc>
      </w:tr>
      <w:tr w:rsidR="00190193" w:rsidRPr="00E33DB8" w14:paraId="30D5BEC4"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5AEC199D" w14:textId="77777777" w:rsidR="00190193" w:rsidRPr="00E33DB8" w:rsidRDefault="00190193" w:rsidP="000E10C1">
            <w:pPr>
              <w:spacing w:after="0"/>
              <w:jc w:val="center"/>
            </w:pPr>
            <w:r w:rsidRPr="00E33DB8">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F737A" w14:textId="0E16F27E" w:rsidR="00190193" w:rsidRPr="00E33DB8" w:rsidRDefault="00190193" w:rsidP="000E10C1">
            <w:pPr>
              <w:spacing w:after="0"/>
              <w:jc w:val="center"/>
            </w:pPr>
            <w: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DE830" w14:textId="5B758F4F" w:rsidR="00190193" w:rsidRPr="00E33DB8" w:rsidRDefault="00190193" w:rsidP="000E10C1">
            <w:pPr>
              <w:spacing w:after="0"/>
              <w:jc w:val="center"/>
            </w:pPr>
            <w: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13D40" w14:textId="6F6B465C" w:rsidR="00190193" w:rsidRPr="00E33DB8" w:rsidRDefault="00190193" w:rsidP="000E10C1">
            <w:pPr>
              <w:spacing w:after="0"/>
              <w:jc w:val="center"/>
            </w:pPr>
            <w:r>
              <w:t>16</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7827D" w14:textId="1EA35E17" w:rsidR="00190193" w:rsidRPr="00E33DB8" w:rsidRDefault="00190193" w:rsidP="000E10C1">
            <w:pPr>
              <w:spacing w:after="0"/>
              <w:jc w:val="center"/>
            </w:pPr>
            <w:r>
              <w:t>16</w:t>
            </w:r>
          </w:p>
        </w:tc>
      </w:tr>
    </w:tbl>
    <w:p w14:paraId="11848359" w14:textId="7EDEC758" w:rsidR="00190193" w:rsidRDefault="00190193" w:rsidP="00E33DB8"/>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190193" w:rsidRPr="00E33DB8" w14:paraId="083FBAF1" w14:textId="77777777" w:rsidTr="000E10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030EFE8" w14:textId="77777777" w:rsidR="00190193" w:rsidRPr="00E33DB8" w:rsidRDefault="00190193" w:rsidP="000E10C1">
            <w:pPr>
              <w:spacing w:after="0"/>
              <w:jc w:val="center"/>
            </w:pPr>
            <w:r w:rsidRPr="00E33DB8">
              <w:lastRenderedPageBreak/>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07088DF" w14:textId="77777777" w:rsidR="00190193" w:rsidRPr="00E33DB8" w:rsidRDefault="00190193" w:rsidP="000E10C1">
            <w:pPr>
              <w:spacing w:after="0"/>
              <w:jc w:val="center"/>
            </w:pPr>
            <w:r w:rsidRPr="00E33DB8">
              <w:t>SCS</w:t>
            </w:r>
          </w:p>
        </w:tc>
      </w:tr>
      <w:tr w:rsidR="00190193" w:rsidRPr="00E33DB8" w14:paraId="1EFB2693" w14:textId="77777777" w:rsidTr="000E10C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FF3608F" w14:textId="77777777" w:rsidR="00190193" w:rsidRPr="00E33DB8" w:rsidRDefault="00190193" w:rsidP="000E10C1">
            <w:pPr>
              <w:spacing w:after="0"/>
              <w:rPr>
                <w:rFonts w:eastAsia="MS PGothic"/>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6CBF97D" w14:textId="77777777" w:rsidR="00190193" w:rsidRPr="00E33DB8" w:rsidRDefault="00190193" w:rsidP="000E10C1">
            <w:pPr>
              <w:spacing w:after="0"/>
              <w:jc w:val="center"/>
            </w:pPr>
            <w:r w:rsidRPr="00E33DB8">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A2ED1FA" w14:textId="77777777" w:rsidR="00190193" w:rsidRPr="00E33DB8" w:rsidRDefault="00190193" w:rsidP="000E10C1">
            <w:pPr>
              <w:spacing w:after="0"/>
              <w:jc w:val="center"/>
            </w:pPr>
            <w:r w:rsidRPr="00E33DB8">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13A4C0B" w14:textId="77777777" w:rsidR="00190193" w:rsidRPr="00E33DB8" w:rsidRDefault="00190193" w:rsidP="000E10C1">
            <w:pPr>
              <w:spacing w:after="0"/>
              <w:jc w:val="center"/>
            </w:pPr>
            <w:r w:rsidRPr="00E33DB8">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484353C" w14:textId="77777777" w:rsidR="00190193" w:rsidRPr="00E33DB8" w:rsidRDefault="00190193" w:rsidP="000E10C1">
            <w:pPr>
              <w:spacing w:after="0"/>
              <w:jc w:val="center"/>
            </w:pPr>
            <w:r w:rsidRPr="00E33DB8">
              <w:t>120kHz</w:t>
            </w:r>
          </w:p>
        </w:tc>
      </w:tr>
      <w:tr w:rsidR="00190193" w:rsidRPr="00E33DB8" w14:paraId="54225CD6"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4039ED6" w14:textId="77777777" w:rsidR="00190193" w:rsidRPr="00E33DB8" w:rsidRDefault="00190193" w:rsidP="000E10C1">
            <w:pPr>
              <w:spacing w:after="0"/>
              <w:jc w:val="center"/>
            </w:pPr>
            <w:r w:rsidRPr="00E33DB8">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12B85" w14:textId="72208DE2" w:rsidR="00190193" w:rsidRPr="00E33DB8" w:rsidRDefault="00190193" w:rsidP="000E10C1">
            <w:pPr>
              <w:spacing w:after="0"/>
              <w:jc w:val="center"/>
            </w:pPr>
            <w: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F547F" w14:textId="18DBBB86" w:rsidR="00190193" w:rsidRPr="00E33DB8" w:rsidRDefault="00190193" w:rsidP="000E10C1">
            <w:pPr>
              <w:spacing w:after="0"/>
              <w:jc w:val="center"/>
            </w:pPr>
            <w: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F97B67" w14:textId="55E71D8A" w:rsidR="00190193" w:rsidRPr="00E33DB8" w:rsidRDefault="00190193" w:rsidP="000E10C1">
            <w:pPr>
              <w:spacing w:after="0"/>
              <w:jc w:val="center"/>
            </w:pPr>
            <w:r>
              <w: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01495" w14:textId="42E5DF7E" w:rsidR="00190193" w:rsidRPr="00E33DB8" w:rsidRDefault="00190193" w:rsidP="000E10C1">
            <w:pPr>
              <w:spacing w:after="0"/>
              <w:jc w:val="center"/>
            </w:pPr>
            <w:r>
              <w:t>24</w:t>
            </w:r>
          </w:p>
        </w:tc>
      </w:tr>
      <w:tr w:rsidR="00190193" w:rsidRPr="00E33DB8" w14:paraId="20C5FDE9" w14:textId="77777777" w:rsidTr="000E10C1">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5506D3C" w14:textId="77777777" w:rsidR="00190193" w:rsidRPr="00E33DB8" w:rsidRDefault="00190193" w:rsidP="000E10C1">
            <w:pPr>
              <w:spacing w:after="0"/>
              <w:jc w:val="center"/>
            </w:pPr>
            <w:r w:rsidRPr="00E33DB8">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B7B6D" w14:textId="5985BAF8" w:rsidR="00190193" w:rsidRPr="00E33DB8" w:rsidRDefault="00190193" w:rsidP="000E10C1">
            <w:pPr>
              <w:spacing w:after="0"/>
              <w:jc w:val="center"/>
            </w:pPr>
            <w: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13ADC43" w14:textId="77D37272" w:rsidR="00190193" w:rsidRPr="00E33DB8" w:rsidRDefault="00190193" w:rsidP="000E10C1">
            <w:pPr>
              <w:spacing w:after="0"/>
              <w:jc w:val="center"/>
            </w:pPr>
            <w: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0E41C" w14:textId="4C8A0A67" w:rsidR="00190193" w:rsidRPr="00E33DB8" w:rsidRDefault="00190193" w:rsidP="000E10C1">
            <w:pPr>
              <w:spacing w:after="0"/>
              <w:jc w:val="center"/>
            </w:pPr>
            <w:r>
              <w: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BE3FC" w14:textId="1D1D1C93" w:rsidR="00190193" w:rsidRPr="00E33DB8" w:rsidRDefault="00190193" w:rsidP="000E10C1">
            <w:pPr>
              <w:spacing w:after="0"/>
              <w:jc w:val="center"/>
            </w:pPr>
            <w:r>
              <w:t>24</w:t>
            </w:r>
          </w:p>
        </w:tc>
      </w:tr>
    </w:tbl>
    <w:p w14:paraId="43927687" w14:textId="1B11344E" w:rsidR="00190193" w:rsidRDefault="00190193" w:rsidP="00E33DB8"/>
    <w:p w14:paraId="56295714" w14:textId="46C2EB77" w:rsidR="000C75FB" w:rsidRPr="000C75FB" w:rsidRDefault="000C75FB" w:rsidP="000C75FB">
      <w:pPr>
        <w:rPr>
          <w:b/>
        </w:rPr>
      </w:pPr>
      <w:bookmarkStart w:id="3" w:name="p1"/>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Pr>
          <w:b/>
          <w:noProof/>
        </w:rPr>
        <w:t>1</w:t>
      </w:r>
      <w:r w:rsidRPr="000C75FB">
        <w:rPr>
          <w:b/>
        </w:rPr>
        <w:fldChar w:fldCharType="end"/>
      </w:r>
      <w:r w:rsidRPr="000C75FB">
        <w:rPr>
          <w:b/>
        </w:rPr>
        <w:t>. UE PDCCH channel estimation and blind decoding limitations are jointly define for each SCS. The same PDCCH blind decoding and channel estimation limitation per slot is applied to the case when mini-slot base coreset monitoring is applied.</w:t>
      </w:r>
    </w:p>
    <w:bookmarkEnd w:id="3"/>
    <w:p w14:paraId="6EDB6E92" w14:textId="5D5F7D74" w:rsidR="00775F63" w:rsidRDefault="00775F63" w:rsidP="00775F63">
      <w:pPr>
        <w:pStyle w:val="Heading1"/>
        <w:jc w:val="both"/>
      </w:pPr>
      <w:r>
        <w:t>3</w:t>
      </w:r>
      <w:r w:rsidRPr="00CC27F5">
        <w:tab/>
      </w:r>
      <w:r>
        <w:t>Search Space</w:t>
      </w:r>
      <w:r w:rsidR="00D34A88">
        <w:t xml:space="preserve"> Hashing</w:t>
      </w:r>
    </w:p>
    <w:p w14:paraId="335CB1DE" w14:textId="5B2DC813" w:rsidR="00D34A88" w:rsidRDefault="0067434F" w:rsidP="00D34A88">
      <w:pPr>
        <w:rPr>
          <w:lang w:val="en-GB"/>
        </w:rPr>
      </w:pPr>
      <w:r>
        <w:rPr>
          <w:lang w:val="en-GB"/>
        </w:rPr>
        <w:t>In RAN1 #90bis, it was agreed the LTE EPDCCH hashing function will be used in NR</w:t>
      </w:r>
    </w:p>
    <w:p w14:paraId="75D42C06" w14:textId="77777777" w:rsidR="0067434F" w:rsidRPr="00E33DB8" w:rsidRDefault="0067434F" w:rsidP="0067434F">
      <w:pPr>
        <w:spacing w:after="0"/>
      </w:pPr>
      <w:r w:rsidRPr="00E33DB8">
        <w:rPr>
          <w:highlight w:val="green"/>
        </w:rPr>
        <w:t>Agreements</w:t>
      </w:r>
      <w:r w:rsidRPr="00E33DB8">
        <w:t>:</w:t>
      </w:r>
    </w:p>
    <w:p w14:paraId="67A9DAF6" w14:textId="06245F85" w:rsidR="0067434F" w:rsidRPr="00E33DB8" w:rsidRDefault="0067434F" w:rsidP="0067434F">
      <w:pPr>
        <w:numPr>
          <w:ilvl w:val="0"/>
          <w:numId w:val="12"/>
        </w:numPr>
        <w:overflowPunct/>
        <w:autoSpaceDE/>
        <w:autoSpaceDN/>
        <w:adjustRightInd/>
        <w:spacing w:after="0"/>
        <w:textAlignment w:val="auto"/>
      </w:pPr>
      <w:r w:rsidRPr="00E33DB8">
        <w:t xml:space="preserve">Take the same hash function </w:t>
      </w:r>
      <w:r>
        <w:t>of LTE EPDCCH as the hash funct</w:t>
      </w:r>
      <w:r w:rsidRPr="00E33DB8">
        <w:t>ion for NR-PDCCH</w:t>
      </w:r>
    </w:p>
    <w:p w14:paraId="7A420813" w14:textId="77777777" w:rsidR="0067434F" w:rsidRPr="00E33DB8" w:rsidRDefault="0067434F" w:rsidP="0067434F">
      <w:pPr>
        <w:numPr>
          <w:ilvl w:val="1"/>
          <w:numId w:val="12"/>
        </w:numPr>
        <w:overflowPunct/>
        <w:autoSpaceDE/>
        <w:autoSpaceDN/>
        <w:adjustRightInd/>
        <w:spacing w:after="0"/>
        <w:textAlignment w:val="auto"/>
      </w:pPr>
      <w:r w:rsidRPr="00E33DB8">
        <w:t>Further refinements can be further considered till next meeting if necessary</w:t>
      </w:r>
    </w:p>
    <w:p w14:paraId="7A610C96" w14:textId="613D4A43" w:rsidR="0067434F" w:rsidRDefault="0067434F" w:rsidP="00D34A88"/>
    <w:p w14:paraId="59C8B018" w14:textId="77777777" w:rsidR="00FA0540" w:rsidRDefault="00FA0540" w:rsidP="00FA0540">
      <w:r>
        <w:t>In LTE, the EPDCCH hashing function is defined as:</w:t>
      </w:r>
      <w:r w:rsidRPr="00FA0540">
        <w:t xml:space="preserve"> </w:t>
      </w:r>
    </w:p>
    <w:p w14:paraId="5C7F2B21" w14:textId="4D58913D" w:rsidR="00FA0540" w:rsidRPr="00E9040D" w:rsidRDefault="00FA0540" w:rsidP="00FA0540">
      <w:pPr>
        <w:pStyle w:val="EQ"/>
        <w:jc w:val="center"/>
      </w:pPr>
      <w:r w:rsidRPr="00E9040D">
        <w:object w:dxaOrig="5120" w:dyaOrig="840" w14:anchorId="4AA95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41.35pt" o:ole="">
            <v:imagedata r:id="rId13" o:title=""/>
          </v:shape>
          <o:OLEObject Type="Embed" ProgID="Equation.3" ShapeID="_x0000_i1025" DrawAspect="Content" ObjectID="_1572451564" r:id="rId14"/>
        </w:object>
      </w:r>
    </w:p>
    <w:p w14:paraId="3C0AF0DA" w14:textId="71A4C12B" w:rsidR="00FA0540" w:rsidRDefault="00FA0540" w:rsidP="00FA0540">
      <w:r w:rsidRPr="00E9040D">
        <w:t>Where</w:t>
      </w:r>
      <w:r>
        <w:t xml:space="preserve"> </w:t>
      </w:r>
      <w:r w:rsidRPr="00E9040D">
        <w:rPr>
          <w:position w:val="-12"/>
        </w:rPr>
        <w:object w:dxaOrig="720" w:dyaOrig="360" w14:anchorId="13586C94">
          <v:shape id="_x0000_i1026" type="#_x0000_t75" style="width:34.4pt;height:17.2pt" o:ole="">
            <v:imagedata r:id="rId15" o:title=""/>
          </v:shape>
          <o:OLEObject Type="Embed" ProgID="Equation.3" ShapeID="_x0000_i1026" DrawAspect="Content" ObjectID="_1572451565" r:id="rId16"/>
        </w:object>
      </w:r>
      <w:r w:rsidRPr="00E9040D">
        <w:t xml:space="preserve"> if the UE is configured with a carrier indicator field for the serving cell on which EPDCCH is monitored, otherwise </w:t>
      </w:r>
      <w:r w:rsidRPr="00E9040D">
        <w:rPr>
          <w:position w:val="-6"/>
        </w:rPr>
        <w:object w:dxaOrig="560" w:dyaOrig="279" w14:anchorId="424A1E5E">
          <v:shape id="_x0000_i1027" type="#_x0000_t75" style="width:27.95pt;height:14.5pt" o:ole="">
            <v:imagedata r:id="rId17" o:title=""/>
          </v:shape>
          <o:OLEObject Type="Embed" ProgID="Equation.3" ShapeID="_x0000_i1027" DrawAspect="Content" ObjectID="_1572451566" r:id="rId18"/>
        </w:object>
      </w:r>
      <w:r>
        <w:t xml:space="preserve">. </w:t>
      </w:r>
      <w:r w:rsidRPr="00E9040D">
        <w:rPr>
          <w:position w:val="-10"/>
        </w:rPr>
        <w:object w:dxaOrig="360" w:dyaOrig="300" w14:anchorId="307BC342">
          <v:shape id="_x0000_i1028" type="#_x0000_t75" style="width:18.25pt;height:15.05pt" o:ole="">
            <v:imagedata r:id="rId19" o:title=""/>
          </v:shape>
          <o:OLEObject Type="Embed" ProgID="Equation.3" ShapeID="_x0000_i1028" DrawAspect="Content" ObjectID="_1572451567" r:id="rId20"/>
        </w:object>
      </w:r>
      <w:r w:rsidRPr="00E9040D">
        <w:t xml:space="preserve"> is th</w:t>
      </w:r>
      <w:r>
        <w:t>e carrier indicator field value.</w:t>
      </w:r>
    </w:p>
    <w:p w14:paraId="58938575" w14:textId="62DB2058" w:rsidR="00AE3B74" w:rsidRDefault="00AE3B74" w:rsidP="00FA0540">
      <w:r>
        <w:t xml:space="preserve">When cross carrier scheduling is configured in a coreset, </w:t>
      </w:r>
      <m:oMath>
        <m:r>
          <w:rPr>
            <w:rFonts w:ascii="Cambria Math" w:hAnsi="Cambria Math"/>
          </w:rPr>
          <m:t>b</m:t>
        </m:r>
      </m:oMath>
      <w:r>
        <w:t xml:space="preserve"> is used to create more </w:t>
      </w:r>
      <w:r w:rsidR="000C75FB">
        <w:t xml:space="preserve">opportunities to schedule the UE. The LTE approach is to locate all the decoding candidates across all </w:t>
      </w:r>
      <m:oMath>
        <m:r>
          <w:rPr>
            <w:rFonts w:ascii="Cambria Math" w:hAnsi="Cambria Math"/>
          </w:rPr>
          <m:t>b</m:t>
        </m:r>
      </m:oMath>
      <w:r w:rsidR="000C75FB">
        <w:t xml:space="preserve"> values and use that as a shared pool of resources to placing grant for all carriers</w:t>
      </w:r>
      <w:r w:rsidR="00A83DAE">
        <w:t xml:space="preserve"> for a given DCI format size</w:t>
      </w:r>
      <w:r w:rsidR="000C75FB">
        <w:t xml:space="preserve">. Though the trunking efficiency is higher using this approach, from UE perspective, for each carriers, the scheduling decision is known only after all possible blind decodings are done. This actually hurts the processing timeline. An alternative approach is for each carrier, only the decoding candidates with corresponding </w:t>
      </w:r>
      <m:oMath>
        <m:r>
          <w:rPr>
            <w:rFonts w:ascii="Cambria Math" w:hAnsi="Cambria Math"/>
          </w:rPr>
          <m:t>b</m:t>
        </m:r>
      </m:oMath>
      <w:r w:rsidR="000C75FB">
        <w:t xml:space="preserve"> values can be used. This has lower trunking gain, but have UE processing timeline benefits. We propose to support both modes and add a UE capability to indicate which mode is supported by the UE.</w:t>
      </w:r>
    </w:p>
    <w:p w14:paraId="7526E975" w14:textId="61D5F13A" w:rsidR="000C75FB" w:rsidRPr="000C75FB" w:rsidRDefault="000C75FB" w:rsidP="00FA0540">
      <w:pPr>
        <w:rPr>
          <w:b/>
          <w:vertAlign w:val="subscript"/>
        </w:rPr>
      </w:pPr>
      <w:bookmarkStart w:id="4" w:name="p2"/>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Pr>
          <w:b/>
          <w:noProof/>
        </w:rPr>
        <w:t>2</w:t>
      </w:r>
      <w:r w:rsidRPr="000C75FB">
        <w:rPr>
          <w:b/>
        </w:rPr>
        <w:fldChar w:fldCharType="end"/>
      </w:r>
      <w:r w:rsidRPr="000C75FB">
        <w:rPr>
          <w:b/>
        </w:rPr>
        <w:t>. For NR-PDCCH hashing under cross carrier scheduling, a UE capability is introduced to supports either shared pool of decoding candidates or separate pools or decoding candidates for different carriers.</w:t>
      </w:r>
    </w:p>
    <w:bookmarkEnd w:id="4"/>
    <w:p w14:paraId="1FAD81D9" w14:textId="784464A5" w:rsidR="00FB5516" w:rsidRPr="00113876" w:rsidRDefault="00D8441E" w:rsidP="00FB5516">
      <w:r>
        <w:t xml:space="preserve">From the LTE EPDCCH hashing function, in general, the decoding candidates are not overlapping across different aggregation levels. </w:t>
      </w:r>
      <w:r w:rsidR="00FB5516">
        <w:t>For a</w:t>
      </w:r>
      <w:r w:rsidR="00113876">
        <w:t xml:space="preserve"> given SCS</w:t>
      </w:r>
      <w:r w:rsidR="00FB5516">
        <w:t xml:space="preserve">, assume the blind decoding and channel estimation limits are (X,  Y) </w:t>
      </w:r>
      <w:r w:rsidR="00113876">
        <w:t xml:space="preserve">, where X is the limit on the number of decoding candidates and Y is the limit on the number of CCEs </w:t>
      </w:r>
      <w:r w:rsidR="00FB5516">
        <w:t xml:space="preserve">to perform channel estimation. For legacy LTE with X=44, effectively Y is 74, assume there is no overlapping in CCEs occupied. The ratio </w:t>
      </w:r>
      <m:oMath>
        <m:f>
          <m:fPr>
            <m:ctrlPr>
              <w:rPr>
                <w:rFonts w:ascii="Cambria Math" w:hAnsi="Cambria Math"/>
                <w:i/>
              </w:rPr>
            </m:ctrlPr>
          </m:fPr>
          <m:num>
            <m:r>
              <w:rPr>
                <w:rFonts w:ascii="Cambria Math" w:hAnsi="Cambria Math"/>
              </w:rPr>
              <m:t>Y</m:t>
            </m:r>
          </m:num>
          <m:den>
            <m:r>
              <w:rPr>
                <w:rFonts w:ascii="Cambria Math" w:hAnsi="Cambria Math"/>
              </w:rPr>
              <m:t>X</m:t>
            </m:r>
          </m:den>
        </m:f>
        <m:r>
          <w:rPr>
            <w:rFonts w:ascii="Cambria Math" w:hAnsi="Cambria Math"/>
          </w:rPr>
          <m:t>≈1.7</m:t>
        </m:r>
      </m:oMath>
      <w:r w:rsidR="00FB5516">
        <w:t xml:space="preserve"> is quite small, mainly because two blind decodings are assumed for each decoding candidate due to different payload length. Ignore the payload length difference, for each blind decoding, the average aggregation level per decoding candidate is around 3.4. For NR, there is attempt to align the DL and UL grant lengths to save on blind decodings. As a </w:t>
      </w:r>
      <w:r w:rsidR="009801E8">
        <w:t xml:space="preserve">result, we typically do not need to do two rounds of decodings for the same decoding candidate assuming different payload length. Then, we will need relatively large Y/X to achieve the same average aggregation level per decoding candidate. However, large Y implies high UE complexity. </w:t>
      </w:r>
    </w:p>
    <w:p w14:paraId="226C7A6F" w14:textId="69AAF1C4" w:rsidR="00113876" w:rsidRPr="00113876" w:rsidRDefault="009801E8" w:rsidP="00FA0540">
      <w:r>
        <w:t>Then, given (X,Y), when gNB configures the s</w:t>
      </w:r>
      <w:r w:rsidR="00113876">
        <w:t xml:space="preserve">earch space, it has to assume the worst case, i.e., the decoding candidates are not overlapping. For example, if for aggregation level </w:t>
      </w:r>
      <m:oMath>
        <m:r>
          <w:rPr>
            <w:rFonts w:ascii="Cambria Math" w:hAnsi="Cambria Math"/>
          </w:rPr>
          <m:t>L</m:t>
        </m:r>
      </m:oMath>
      <w:r w:rsidR="00113876">
        <w:t xml:space="preserv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113876">
        <w:t xml:space="preserve"> blind decodings are configured, then the worst case scenario is </w:t>
      </w:r>
    </w:p>
    <w:p w14:paraId="1827A7B9" w14:textId="59C15286" w:rsidR="00FA0540" w:rsidRPr="00113876" w:rsidRDefault="001F4BB6" w:rsidP="00FA0540">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×4+</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×8≤Y</m:t>
          </m:r>
        </m:oMath>
      </m:oMathPara>
    </w:p>
    <w:p w14:paraId="6887CB53" w14:textId="1FA92A08" w:rsidR="00113876" w:rsidRPr="00113876" w:rsidRDefault="001F4BB6" w:rsidP="00FA0540">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≤X</m:t>
          </m:r>
        </m:oMath>
      </m:oMathPara>
    </w:p>
    <w:p w14:paraId="4E77A8FB" w14:textId="586D0274" w:rsidR="00113876" w:rsidRDefault="009801E8" w:rsidP="00FA0540">
      <w:r>
        <w:t xml:space="preserve">Typically this means if the gNB wants to take advantage of full X decoding capability, the decoding candidate aggregation level profile will be heavily biased towards low aggregation levels, which only works for high geometry UEs. </w:t>
      </w:r>
    </w:p>
    <w:p w14:paraId="69040A35" w14:textId="07839BEC" w:rsidR="009801E8" w:rsidRDefault="009801E8" w:rsidP="00FA0540">
      <w:r>
        <w:lastRenderedPageBreak/>
        <w:t>On the other hand, due to random hashing, in many cases, the decoding candidates will (partially) overlap on CCEs, especially when the coreset bandwidth is not too wide, i.e, there are relatively small number of CCEs in the coreset. In this case, using the worse case assumption (non-overlapping CCEs) for aggregation level profile decision will be too conservative. An alternative solution is, the gNB picks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8</m:t>
            </m:r>
          </m:sub>
        </m:sSub>
      </m:oMath>
      <w:r>
        <w:t xml:space="preserve">) and follow the normal hashing rules. But after hashing, the gNB picks a subset of decoding candidates that are contained in </w:t>
      </w:r>
      <m:oMath>
        <m:r>
          <w:rPr>
            <w:rFonts w:ascii="Cambria Math" w:hAnsi="Cambria Math"/>
          </w:rPr>
          <m:t>Y</m:t>
        </m:r>
      </m:oMath>
      <w:r>
        <w:t xml:space="preserve"> CCEs. When coreset is not too wide, typically, all decoding candidates will remain, if the support of the CCE hashing is within </w:t>
      </w:r>
      <m:oMath>
        <m:r>
          <w:rPr>
            <w:rFonts w:ascii="Cambria Math" w:hAnsi="Cambria Math"/>
          </w:rPr>
          <m:t>Y</m:t>
        </m:r>
      </m:oMath>
      <w:r>
        <w:t xml:space="preserve"> CCEs. Otherwise, if the the support of the hashing exceeds </w:t>
      </w:r>
      <m:oMath>
        <m:r>
          <w:rPr>
            <w:rFonts w:ascii="Cambria Math" w:hAnsi="Cambria Math"/>
          </w:rPr>
          <m:t>Y</m:t>
        </m:r>
      </m:oMath>
      <w:r>
        <w:t xml:space="preserve"> CCEs, some of the decoding candidates will be invalid and cannot be used.</w:t>
      </w:r>
    </w:p>
    <w:p w14:paraId="5F0159C4" w14:textId="3D17D41D" w:rsidR="002D2804" w:rsidRPr="002D2804" w:rsidRDefault="002D2804" w:rsidP="00FA0540">
      <w:pPr>
        <w:rPr>
          <w:b/>
        </w:rPr>
      </w:pPr>
      <w:bookmarkStart w:id="5" w:name="p3"/>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Pr="002D2804">
        <w:rPr>
          <w:b/>
          <w:noProof/>
        </w:rPr>
        <w:t>3</w:t>
      </w:r>
      <w:r w:rsidRPr="002D2804">
        <w:rPr>
          <w:b/>
        </w:rPr>
        <w:fldChar w:fldCharType="end"/>
      </w:r>
      <w:r w:rsidRPr="002D2804">
        <w:rPr>
          <w:b/>
        </w:rPr>
        <w:t xml:space="preserve">. After PDCCH hashing, pick a subset of decoding candidates as valid where the resulting set of CCEs is within the limit </w:t>
      </w:r>
      <m:oMath>
        <m:r>
          <m:rPr>
            <m:sty m:val="bi"/>
          </m:rPr>
          <w:rPr>
            <w:rFonts w:ascii="Cambria Math" w:hAnsi="Cambria Math"/>
          </w:rPr>
          <m:t>Y</m:t>
        </m:r>
      </m:oMath>
      <w:r w:rsidRPr="002D2804">
        <w:rPr>
          <w:b/>
        </w:rPr>
        <w:t>.</w:t>
      </w:r>
    </w:p>
    <w:bookmarkEnd w:id="5"/>
    <w:p w14:paraId="0C8625C4" w14:textId="3C232A23" w:rsidR="002D2804" w:rsidRDefault="002D2804" w:rsidP="00FA0540">
      <w:r>
        <w:t xml:space="preserve">The limitation (X,Y) is for a slot, but the PDCCH hashing is per coreset. For the search space configuration of the </w:t>
      </w:r>
      <m:oMath>
        <m:r>
          <w:rPr>
            <w:rFonts w:ascii="Cambria Math" w:hAnsi="Cambria Math"/>
          </w:rPr>
          <m:t>i</m:t>
        </m:r>
      </m:oMath>
      <w:r>
        <w:t>’th coreset in the slot, we will need to configure the aggregation level profile (</w:t>
      </w:r>
      <m:oMath>
        <m:sSub>
          <m:sSubPr>
            <m:ctrlPr>
              <w:rPr>
                <w:rFonts w:ascii="Cambria Math" w:hAnsi="Cambria Math"/>
                <w:i/>
              </w:rPr>
            </m:ctrlPr>
          </m:sSubPr>
          <m:e>
            <m:r>
              <w:rPr>
                <w:rFonts w:ascii="Cambria Math" w:hAnsi="Cambria Math"/>
              </w:rPr>
              <m:t>M</m:t>
            </m:r>
          </m:e>
          <m:sub>
            <m:r>
              <w:rPr>
                <w:rFonts w:ascii="Cambria Math" w:hAnsi="Cambria Math"/>
              </w:rPr>
              <m:t>i,1</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i,2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i,8</m:t>
            </m:r>
          </m:sub>
        </m:sSub>
      </m:oMath>
      <w:r>
        <w:t xml:space="preserve">) and configure the CCE limit </w:t>
      </w:r>
      <m:oMath>
        <m:sSub>
          <m:sSubPr>
            <m:ctrlPr>
              <w:rPr>
                <w:rFonts w:ascii="Cambria Math" w:hAnsi="Cambria Math"/>
                <w:i/>
              </w:rPr>
            </m:ctrlPr>
          </m:sSubPr>
          <m:e>
            <m:r>
              <w:rPr>
                <w:rFonts w:ascii="Cambria Math" w:hAnsi="Cambria Math"/>
              </w:rPr>
              <m:t>Y</m:t>
            </m:r>
          </m:e>
          <m:sub>
            <m:r>
              <w:rPr>
                <w:rFonts w:ascii="Cambria Math" w:hAnsi="Cambria Math"/>
              </w:rPr>
              <m:t>i</m:t>
            </m:r>
          </m:sub>
        </m:sSub>
      </m:oMath>
      <w:r>
        <w:t xml:space="preserve"> such that</w:t>
      </w:r>
    </w:p>
    <w:p w14:paraId="1058D56E" w14:textId="643C7340" w:rsidR="002D2804" w:rsidRPr="00113876" w:rsidRDefault="001F4BB6" w:rsidP="002D2804">
      <m:oMathPara>
        <m:oMath>
          <m:nary>
            <m:naryPr>
              <m:chr m:val="∑"/>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M</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i,8</m:t>
                  </m:r>
                </m:sub>
              </m:sSub>
            </m:e>
          </m:nary>
          <m:r>
            <w:rPr>
              <w:rFonts w:ascii="Cambria Math" w:hAnsi="Cambria Math"/>
            </w:rPr>
            <m:t>≤X</m:t>
          </m:r>
        </m:oMath>
      </m:oMathPara>
    </w:p>
    <w:p w14:paraId="2C1464E5" w14:textId="7FF152FB" w:rsidR="002D2804" w:rsidRDefault="002D2804" w:rsidP="00FA0540">
      <w:r>
        <w:t xml:space="preserve">After hashing within each coreset, pick the subset of decoding candidates in a coreset such that the CCE support is within </w:t>
      </w:r>
      <m:oMath>
        <m:sSub>
          <m:sSubPr>
            <m:ctrlPr>
              <w:rPr>
                <w:rFonts w:ascii="Cambria Math" w:hAnsi="Cambria Math"/>
                <w:i/>
              </w:rPr>
            </m:ctrlPr>
          </m:sSubPr>
          <m:e>
            <m:r>
              <w:rPr>
                <w:rFonts w:ascii="Cambria Math" w:hAnsi="Cambria Math"/>
              </w:rPr>
              <m:t>Y</m:t>
            </m:r>
          </m:e>
          <m:sub>
            <m:r>
              <w:rPr>
                <w:rFonts w:ascii="Cambria Math" w:hAnsi="Cambria Math"/>
              </w:rPr>
              <m:t>i</m:t>
            </m:r>
          </m:sub>
        </m:sSub>
      </m:oMath>
      <w:r>
        <w:t xml:space="preserve">. The instantaneous aggregation level profile becomes </w:t>
      </w:r>
      <m:oMath>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i,1</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i,2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i,4</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i,8</m:t>
                </m:r>
              </m:sub>
              <m:sup>
                <m:r>
                  <w:rPr>
                    <w:rFonts w:ascii="Cambria Math" w:hAnsi="Cambria Math"/>
                  </w:rPr>
                  <m:t>'</m:t>
                </m:r>
              </m:sup>
            </m:sSubSup>
          </m:e>
        </m:d>
      </m:oMath>
      <w:r>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i,L</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i,L</m:t>
            </m:r>
          </m:sub>
        </m:sSub>
      </m:oMath>
      <w:r>
        <w:t>.</w:t>
      </w:r>
    </w:p>
    <w:p w14:paraId="2F3C8E1A" w14:textId="0A2EE1BD" w:rsidR="002D2804" w:rsidRPr="002D2804" w:rsidRDefault="002D2804" w:rsidP="002D2804">
      <w:pPr>
        <w:rPr>
          <w:b/>
        </w:rPr>
      </w:pPr>
      <w:bookmarkStart w:id="6" w:name="p4"/>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33560A">
        <w:rPr>
          <w:b/>
          <w:noProof/>
        </w:rPr>
        <w:t>4</w:t>
      </w:r>
      <w:r w:rsidRPr="002D2804">
        <w:rPr>
          <w:b/>
        </w:rPr>
        <w:fldChar w:fldCharType="end"/>
      </w:r>
      <w:r w:rsidRPr="002D2804">
        <w:rPr>
          <w:b/>
        </w:rPr>
        <w:t xml:space="preserve">. </w:t>
      </w:r>
      <w:r>
        <w:rPr>
          <w:b/>
        </w:rPr>
        <w:t>When configuring the search space in a coreset, also configure the number of channel estimation CCEs in the coreset out of the to</w:t>
      </w:r>
      <w:r w:rsidR="0033560A">
        <w:rPr>
          <w:b/>
        </w:rPr>
        <w:t>tal limitation of channel estimation CCEs per slot</w:t>
      </w:r>
      <w:r w:rsidRPr="002D2804">
        <w:rPr>
          <w:b/>
        </w:rPr>
        <w:t>.</w:t>
      </w:r>
    </w:p>
    <w:bookmarkEnd w:id="6"/>
    <w:p w14:paraId="2F77E7C7" w14:textId="1DC51795" w:rsidR="00491EEE" w:rsidRDefault="00B61741" w:rsidP="00843B71">
      <w:pPr>
        <w:pStyle w:val="Heading1"/>
        <w:jc w:val="both"/>
      </w:pPr>
      <w:r>
        <w:t>4</w:t>
      </w:r>
      <w:r w:rsidR="00951EA3">
        <w:tab/>
      </w:r>
      <w:r w:rsidR="00491EEE" w:rsidRPr="00E05A22">
        <w:t xml:space="preserve">Conclusions </w:t>
      </w:r>
    </w:p>
    <w:p w14:paraId="6BB41CA4" w14:textId="609C747C" w:rsidR="005F3154" w:rsidRDefault="005F3154" w:rsidP="005F3154">
      <w:pPr>
        <w:rPr>
          <w:lang w:val="en-GB"/>
        </w:rPr>
      </w:pPr>
      <w:r>
        <w:rPr>
          <w:lang w:val="en-GB"/>
        </w:rPr>
        <w:t xml:space="preserve">For </w:t>
      </w:r>
      <w:r w:rsidR="00986ED0">
        <w:rPr>
          <w:lang w:val="en-GB"/>
        </w:rPr>
        <w:t>CORESET</w:t>
      </w:r>
      <w:r>
        <w:rPr>
          <w:lang w:val="en-GB"/>
        </w:rPr>
        <w:t xml:space="preserve"> and search space design, we have </w:t>
      </w:r>
      <w:r w:rsidR="00CC0EEC">
        <w:rPr>
          <w:lang w:val="en-GB"/>
        </w:rPr>
        <w:t xml:space="preserve">made </w:t>
      </w:r>
      <w:r>
        <w:rPr>
          <w:lang w:val="en-GB"/>
        </w:rPr>
        <w:t>the following proposals:</w:t>
      </w:r>
    </w:p>
    <w:p w14:paraId="4C173098" w14:textId="30B020F2" w:rsidR="0033560A" w:rsidRPr="000C75FB" w:rsidRDefault="0033560A" w:rsidP="000C75FB">
      <w:pPr>
        <w:rPr>
          <w:b/>
        </w:rPr>
      </w:pPr>
      <w:r>
        <w:rPr>
          <w:lang w:val="en-GB"/>
        </w:rPr>
        <w:fldChar w:fldCharType="begin"/>
      </w:r>
      <w:r>
        <w:rPr>
          <w:lang w:val="en-GB"/>
        </w:rPr>
        <w:instrText xml:space="preserve"> REF p1 \h </w:instrText>
      </w:r>
      <w:r>
        <w:rPr>
          <w:lang w:val="en-GB"/>
        </w:rPr>
      </w:r>
      <w:r>
        <w:rPr>
          <w:lang w:val="en-GB"/>
        </w:rPr>
        <w:fldChar w:fldCharType="separate"/>
      </w:r>
      <w:r w:rsidRPr="000C75FB">
        <w:rPr>
          <w:b/>
        </w:rPr>
        <w:t xml:space="preserve">Proposal </w:t>
      </w:r>
      <w:r>
        <w:rPr>
          <w:b/>
          <w:noProof/>
        </w:rPr>
        <w:t>1</w:t>
      </w:r>
      <w:r w:rsidRPr="000C75FB">
        <w:rPr>
          <w:b/>
        </w:rPr>
        <w:t>. UE PDCCH channel estimation and blind decoding limitations are jointly define for each SCS. The same PDCCH blind decoding and channel estimation limitation per slot is applied to the case when mini-slot base coreset monitoring is applied.</w:t>
      </w:r>
    </w:p>
    <w:p w14:paraId="1D03857A" w14:textId="2B244980" w:rsidR="0033560A" w:rsidRPr="000C75FB" w:rsidRDefault="0033560A" w:rsidP="00FA0540">
      <w:pPr>
        <w:rPr>
          <w:b/>
          <w:vertAlign w:val="subscript"/>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0C75FB">
        <w:rPr>
          <w:b/>
        </w:rPr>
        <w:t xml:space="preserve">Proposal </w:t>
      </w:r>
      <w:r>
        <w:rPr>
          <w:b/>
          <w:noProof/>
        </w:rPr>
        <w:t>2</w:t>
      </w:r>
      <w:r w:rsidRPr="000C75FB">
        <w:rPr>
          <w:b/>
        </w:rPr>
        <w:t>. For NR-PDCCH hashing under cross carrier scheduling, a UE capability is introduced to supports either shared pool of decoding candidates or separate pools or decoding candidates for different carriers.</w:t>
      </w:r>
    </w:p>
    <w:p w14:paraId="5F711C19" w14:textId="114FCC44" w:rsidR="0033560A" w:rsidRPr="002D2804" w:rsidRDefault="0033560A" w:rsidP="00FA0540">
      <w:pPr>
        <w:rPr>
          <w: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2D2804">
        <w:rPr>
          <w:b/>
        </w:rPr>
        <w:t xml:space="preserve">Proposal </w:t>
      </w:r>
      <w:r w:rsidRPr="002D2804">
        <w:rPr>
          <w:b/>
          <w:noProof/>
        </w:rPr>
        <w:t>3</w:t>
      </w:r>
      <w:r w:rsidRPr="002D2804">
        <w:rPr>
          <w:b/>
        </w:rPr>
        <w:t xml:space="preserve">. After PDCCH hashing, pick a subset of decoding candidates as valid where the resulting set of CCEs is within the limit </w:t>
      </w:r>
      <m:oMath>
        <m:r>
          <m:rPr>
            <m:sty m:val="p"/>
          </m:rPr>
          <w:rPr>
            <w:rFonts w:ascii="Cambria Math" w:hAnsi="Cambria Math"/>
          </w:rPr>
          <m:t>Y</m:t>
        </m:r>
      </m:oMath>
      <w:r w:rsidRPr="002D2804">
        <w:rPr>
          <w:b/>
        </w:rPr>
        <w:t>.</w:t>
      </w:r>
    </w:p>
    <w:p w14:paraId="5C3F7C13" w14:textId="0A87CD48" w:rsidR="0033560A" w:rsidRPr="002D2804" w:rsidRDefault="0033560A" w:rsidP="002D2804">
      <w:pPr>
        <w:rPr>
          <w:b/>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2D2804">
        <w:rPr>
          <w:b/>
        </w:rPr>
        <w:t xml:space="preserve">Proposal </w:t>
      </w:r>
      <w:r>
        <w:rPr>
          <w:b/>
          <w:noProof/>
        </w:rPr>
        <w:t>4</w:t>
      </w:r>
      <w:r w:rsidRPr="002D2804">
        <w:rPr>
          <w:b/>
        </w:rPr>
        <w:t xml:space="preserve">. </w:t>
      </w:r>
      <w:r>
        <w:rPr>
          <w:b/>
        </w:rPr>
        <w:t>When configuring the search space in a coreset, also configure the number of channel estimation CCEs in the coreset out of the total limitation of channel estimation CCEs per slot</w:t>
      </w:r>
      <w:r w:rsidRPr="002D2804">
        <w:rPr>
          <w:b/>
        </w:rPr>
        <w:t>.</w:t>
      </w:r>
    </w:p>
    <w:p w14:paraId="6D2DA4CB" w14:textId="535B7683" w:rsidR="0033560A" w:rsidRDefault="0033560A" w:rsidP="005F3154">
      <w:pPr>
        <w:rPr>
          <w:lang w:val="en-GB"/>
        </w:rPr>
      </w:pPr>
      <w:r>
        <w:rPr>
          <w:lang w:val="en-GB"/>
        </w:rPr>
        <w:fldChar w:fldCharType="end"/>
      </w:r>
    </w:p>
    <w:p w14:paraId="0117461B" w14:textId="47710202" w:rsidR="00C77113" w:rsidRPr="00526653" w:rsidRDefault="00C77113" w:rsidP="008245B7">
      <w:pPr>
        <w:rPr>
          <w:lang w:val="en-GB"/>
        </w:rPr>
      </w:pPr>
    </w:p>
    <w:sectPr w:rsidR="00C77113" w:rsidRPr="00526653"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DD118" w14:textId="77777777" w:rsidR="00CA2F7F" w:rsidRDefault="00CA2F7F">
      <w:r>
        <w:separator/>
      </w:r>
    </w:p>
  </w:endnote>
  <w:endnote w:type="continuationSeparator" w:id="0">
    <w:p w14:paraId="4916263E" w14:textId="77777777" w:rsidR="00CA2F7F" w:rsidRDefault="00CA2F7F">
      <w:r>
        <w:continuationSeparator/>
      </w:r>
    </w:p>
  </w:endnote>
  <w:endnote w:type="continuationNotice" w:id="1">
    <w:p w14:paraId="550627E4" w14:textId="77777777" w:rsidR="00CA2F7F" w:rsidRDefault="00CA2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CA2F7F" w:rsidRDefault="00CA2F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CA2F7F" w:rsidRDefault="00CA2F7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716CA2B" w:rsidR="00CA2F7F" w:rsidRDefault="00CA2F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4BB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4BB6">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C7C6A" w14:textId="77777777" w:rsidR="00CA2F7F" w:rsidRDefault="00CA2F7F">
      <w:r>
        <w:separator/>
      </w:r>
    </w:p>
  </w:footnote>
  <w:footnote w:type="continuationSeparator" w:id="0">
    <w:p w14:paraId="62300A0E" w14:textId="77777777" w:rsidR="00CA2F7F" w:rsidRDefault="00CA2F7F">
      <w:r>
        <w:continuationSeparator/>
      </w:r>
    </w:p>
  </w:footnote>
  <w:footnote w:type="continuationNotice" w:id="1">
    <w:p w14:paraId="2CE916AB" w14:textId="77777777" w:rsidR="00CA2F7F" w:rsidRDefault="00CA2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CA2F7F" w:rsidRDefault="00CA2F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E613B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7"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1"/>
  </w:num>
  <w:num w:numId="4">
    <w:abstractNumId w:val="0"/>
  </w:num>
  <w:num w:numId="5">
    <w:abstractNumId w:val="5"/>
  </w:num>
  <w:num w:numId="6">
    <w:abstractNumId w:val="4"/>
  </w:num>
  <w:num w:numId="7">
    <w:abstractNumId w:val="17"/>
  </w:num>
  <w:num w:numId="8">
    <w:abstractNumId w:val="9"/>
  </w:num>
  <w:num w:numId="9">
    <w:abstractNumId w:val="14"/>
  </w:num>
  <w:num w:numId="10">
    <w:abstractNumId w:val="1"/>
  </w:num>
  <w:num w:numId="11">
    <w:abstractNumId w:val="6"/>
  </w:num>
  <w:num w:numId="12">
    <w:abstractNumId w:val="15"/>
  </w:num>
  <w:num w:numId="13">
    <w:abstractNumId w:val="13"/>
  </w:num>
  <w:num w:numId="14">
    <w:abstractNumId w:val="12"/>
  </w:num>
  <w:num w:numId="15">
    <w:abstractNumId w:val="16"/>
  </w:num>
  <w:num w:numId="16">
    <w:abstractNumId w:val="2"/>
  </w:num>
  <w:num w:numId="17">
    <w:abstractNumId w:val="3"/>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3B9A"/>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96F"/>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5FB"/>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6C7"/>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3876"/>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41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193"/>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43E"/>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B6"/>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22B"/>
    <w:rsid w:val="00213C10"/>
    <w:rsid w:val="00213F4E"/>
    <w:rsid w:val="00213F9D"/>
    <w:rsid w:val="00214132"/>
    <w:rsid w:val="00214E0D"/>
    <w:rsid w:val="0021517F"/>
    <w:rsid w:val="002159DE"/>
    <w:rsid w:val="002165F9"/>
    <w:rsid w:val="00216685"/>
    <w:rsid w:val="00216B2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320"/>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4AA"/>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87DC3"/>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20FC"/>
    <w:rsid w:val="002D26FA"/>
    <w:rsid w:val="002D2804"/>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4EB1"/>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60A"/>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A97"/>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F8B"/>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0DA8"/>
    <w:rsid w:val="003B1041"/>
    <w:rsid w:val="003B1E84"/>
    <w:rsid w:val="003B2360"/>
    <w:rsid w:val="003B3F9B"/>
    <w:rsid w:val="003B47B7"/>
    <w:rsid w:val="003B4FDE"/>
    <w:rsid w:val="003B5051"/>
    <w:rsid w:val="003B570F"/>
    <w:rsid w:val="003B5BA9"/>
    <w:rsid w:val="003B5E30"/>
    <w:rsid w:val="003B6256"/>
    <w:rsid w:val="003B640C"/>
    <w:rsid w:val="003B6A38"/>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48D"/>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1E3E"/>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4C2"/>
    <w:rsid w:val="00510644"/>
    <w:rsid w:val="00510BF8"/>
    <w:rsid w:val="005117A7"/>
    <w:rsid w:val="00511AC6"/>
    <w:rsid w:val="00512747"/>
    <w:rsid w:val="005137D0"/>
    <w:rsid w:val="00513F8F"/>
    <w:rsid w:val="005147E7"/>
    <w:rsid w:val="005149A2"/>
    <w:rsid w:val="00514BFD"/>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0331"/>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6B31"/>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2B8B"/>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07F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34F"/>
    <w:rsid w:val="00674460"/>
    <w:rsid w:val="006744FB"/>
    <w:rsid w:val="00676A4B"/>
    <w:rsid w:val="00676C9B"/>
    <w:rsid w:val="00677E8D"/>
    <w:rsid w:val="00680A97"/>
    <w:rsid w:val="00680C3F"/>
    <w:rsid w:val="0068102D"/>
    <w:rsid w:val="006810EA"/>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866"/>
    <w:rsid w:val="006B1229"/>
    <w:rsid w:val="006B1938"/>
    <w:rsid w:val="006B19B2"/>
    <w:rsid w:val="006B1DA2"/>
    <w:rsid w:val="006B1F5F"/>
    <w:rsid w:val="006B2064"/>
    <w:rsid w:val="006B3AD6"/>
    <w:rsid w:val="006B4F5B"/>
    <w:rsid w:val="006B5922"/>
    <w:rsid w:val="006B67DE"/>
    <w:rsid w:val="006B6A44"/>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3DAD"/>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418B"/>
    <w:rsid w:val="007C508D"/>
    <w:rsid w:val="007C52ED"/>
    <w:rsid w:val="007C537E"/>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778"/>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6A3D"/>
    <w:rsid w:val="0086711C"/>
    <w:rsid w:val="00870793"/>
    <w:rsid w:val="00871EED"/>
    <w:rsid w:val="008734E7"/>
    <w:rsid w:val="0087404E"/>
    <w:rsid w:val="008744DD"/>
    <w:rsid w:val="00874AF7"/>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41"/>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EA3"/>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B6"/>
    <w:rsid w:val="009612F1"/>
    <w:rsid w:val="00961B8B"/>
    <w:rsid w:val="00961BF6"/>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01E8"/>
    <w:rsid w:val="00981CB6"/>
    <w:rsid w:val="00982AB4"/>
    <w:rsid w:val="00983061"/>
    <w:rsid w:val="0098312F"/>
    <w:rsid w:val="00983223"/>
    <w:rsid w:val="00984206"/>
    <w:rsid w:val="0098511E"/>
    <w:rsid w:val="0098541D"/>
    <w:rsid w:val="00985C9A"/>
    <w:rsid w:val="009866CE"/>
    <w:rsid w:val="00986ED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6BA"/>
    <w:rsid w:val="009C6768"/>
    <w:rsid w:val="009C6894"/>
    <w:rsid w:val="009C68C6"/>
    <w:rsid w:val="009C6B3B"/>
    <w:rsid w:val="009C6B7B"/>
    <w:rsid w:val="009C6DA9"/>
    <w:rsid w:val="009D22EA"/>
    <w:rsid w:val="009D25FD"/>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59B"/>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0CB"/>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3DAE"/>
    <w:rsid w:val="00A84298"/>
    <w:rsid w:val="00A842D6"/>
    <w:rsid w:val="00A844C6"/>
    <w:rsid w:val="00A8523D"/>
    <w:rsid w:val="00A853A6"/>
    <w:rsid w:val="00A8570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B74"/>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AF779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741"/>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5C"/>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2F7F"/>
    <w:rsid w:val="00CA3315"/>
    <w:rsid w:val="00CA5DA1"/>
    <w:rsid w:val="00CA5DC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BB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A88"/>
    <w:rsid w:val="00D34F9F"/>
    <w:rsid w:val="00D3610A"/>
    <w:rsid w:val="00D364A5"/>
    <w:rsid w:val="00D36706"/>
    <w:rsid w:val="00D367E7"/>
    <w:rsid w:val="00D40017"/>
    <w:rsid w:val="00D40160"/>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41E"/>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454"/>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3DB8"/>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F76"/>
    <w:rsid w:val="00E5413F"/>
    <w:rsid w:val="00E541D0"/>
    <w:rsid w:val="00E543CA"/>
    <w:rsid w:val="00E54EC5"/>
    <w:rsid w:val="00E54FFA"/>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33E1"/>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540"/>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516"/>
    <w:rsid w:val="00FB5689"/>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4"/>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HR33RHYHUWRF-4-6106</_dlc_DocId>
    <_dlc_DocIdUrl xmlns="c06861ca-3f08-4d07-bff7-bb15bac121f4">
      <Url>https://projects.qualcomm.com/sites/pentari/_layouts/15/DocIdRedir.aspx?ID=HR33RHYHUWRF-4-6106</Url>
      <Description>HR33RHYHUWRF-4-6106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purl.org/dc/elements/1.1/"/>
    <ds:schemaRef ds:uri="c06861ca-3f08-4d07-bff7-bb15bac121f4"/>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609D9593-7053-4153-889D-5204CA5D3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2224</Words>
  <Characters>12681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Heechoon Lee</cp:lastModifiedBy>
  <cp:revision>2</cp:revision>
  <cp:lastPrinted>2010-10-04T23:31:00Z</cp:lastPrinted>
  <dcterms:created xsi:type="dcterms:W3CDTF">2017-11-18T03:00:00Z</dcterms:created>
  <dcterms:modified xsi:type="dcterms:W3CDTF">2017-11-18T03:00:00Z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7f3e0fac-f07e-456e-b1e8-238e9b55a50b</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